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1A54A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915F40">
        <w:rPr>
          <w:rFonts w:ascii="Times New Roman" w:hAnsi="Times New Roman" w:cs="Times New Roman"/>
          <w:b/>
          <w:sz w:val="24"/>
        </w:rPr>
        <w:t>17</w:t>
      </w:r>
      <w:r w:rsidR="001A54A5">
        <w:rPr>
          <w:rFonts w:ascii="Times New Roman" w:hAnsi="Times New Roman" w:cs="Times New Roman"/>
          <w:b/>
          <w:sz w:val="24"/>
        </w:rPr>
        <w:t>.</w:t>
      </w:r>
      <w:r w:rsidR="00D92818">
        <w:rPr>
          <w:rFonts w:ascii="Times New Roman" w:hAnsi="Times New Roman" w:cs="Times New Roman"/>
          <w:b/>
          <w:sz w:val="24"/>
        </w:rPr>
        <w:t>1</w:t>
      </w:r>
      <w:r w:rsidR="001A54A5">
        <w:rPr>
          <w:rFonts w:ascii="Times New Roman" w:hAnsi="Times New Roman" w:cs="Times New Roman"/>
          <w:b/>
          <w:sz w:val="24"/>
        </w:rPr>
        <w:t xml:space="preserve">0.2022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8D1DD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>№</w:t>
      </w:r>
      <w:bookmarkStart w:id="0" w:name="_GoBack"/>
      <w:bookmarkEnd w:id="0"/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D92818">
        <w:rPr>
          <w:rFonts w:ascii="Times New Roman" w:hAnsi="Times New Roman" w:cs="Times New Roman"/>
          <w:b/>
          <w:sz w:val="24"/>
        </w:rPr>
        <w:t>87-186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8D1DDD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1</w:t>
      </w:r>
      <w:r w:rsidR="009A3854">
        <w:rPr>
          <w:rFonts w:ascii="Times New Roman" w:hAnsi="Times New Roman" w:cs="Times New Roman"/>
        </w:rPr>
        <w:t>219,0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2</w:t>
      </w:r>
      <w:r w:rsidR="009A3854">
        <w:rPr>
          <w:rFonts w:ascii="Times New Roman" w:hAnsi="Times New Roman" w:cs="Times New Roman"/>
        </w:rPr>
        <w:t>515</w:t>
      </w:r>
      <w:r w:rsidR="00567004">
        <w:rPr>
          <w:rFonts w:ascii="Times New Roman" w:hAnsi="Times New Roman" w:cs="Times New Roman"/>
        </w:rPr>
        <w:t>,</w:t>
      </w:r>
      <w:r w:rsidR="009A3854">
        <w:rPr>
          <w:rFonts w:ascii="Times New Roman" w:hAnsi="Times New Roman" w:cs="Times New Roman"/>
        </w:rPr>
        <w:t>3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6B363A">
        <w:rPr>
          <w:rFonts w:ascii="Times New Roman" w:hAnsi="Times New Roman" w:cs="Times New Roman"/>
        </w:rPr>
        <w:t>1296,3</w:t>
      </w:r>
      <w:r w:rsidRPr="00116A1C">
        <w:rPr>
          <w:rFonts w:ascii="Times New Roman" w:hAnsi="Times New Roman" w:cs="Times New Roman"/>
        </w:rPr>
        <w:t>.</w:t>
      </w:r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62FDE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на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163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6F50AB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67004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11219,0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 (-дефицит,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4342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D0B3E">
              <w:rPr>
                <w:rFonts w:ascii="Times New Roman" w:hAnsi="Times New Roman" w:cs="Times New Roman"/>
              </w:rPr>
              <w:t>1296,3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62FDE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725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7253B">
              <w:rPr>
                <w:rFonts w:ascii="Times New Roman" w:hAnsi="Times New Roman" w:cs="Times New Roman"/>
              </w:rPr>
              <w:t>11219,0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9A38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3854">
              <w:rPr>
                <w:rFonts w:ascii="Times New Roman" w:hAnsi="Times New Roman" w:cs="Times New Roman"/>
              </w:rPr>
              <w:t>515</w:t>
            </w:r>
            <w:r w:rsidR="00567004">
              <w:rPr>
                <w:rFonts w:ascii="Times New Roman" w:hAnsi="Times New Roman" w:cs="Times New Roman"/>
              </w:rPr>
              <w:t>,</w:t>
            </w:r>
            <w:r w:rsidR="009A3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6B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363A"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930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3034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3034F">
              <w:rPr>
                <w:rFonts w:ascii="Times New Roman" w:hAnsi="Times New Roman" w:cs="Times New Roman"/>
                <w:b/>
              </w:rPr>
              <w:t>,</w:t>
            </w:r>
            <w:r w:rsidR="007478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93034F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3034F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303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93034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3034F"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93034F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1999,6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D0B3E" w:rsidP="0093034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9303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3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93034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 xml:space="preserve">на 2021-2025 </w:t>
            </w:r>
            <w:r w:rsidR="008F3AB3" w:rsidRPr="008F3AB3">
              <w:rPr>
                <w:rFonts w:ascii="Times New Roman" w:hAnsi="Times New Roman"/>
                <w:szCs w:val="22"/>
              </w:rPr>
              <w:lastRenderedPageBreak/>
              <w:t>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567004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567004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A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A67D49" w:rsidRPr="008F3AB3" w:rsidTr="0076678F">
        <w:trPr>
          <w:trHeight w:val="237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8022BD">
        <w:trPr>
          <w:trHeight w:val="573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8022BD">
        <w:trPr>
          <w:trHeight w:val="1106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4E3482">
        <w:trPr>
          <w:trHeight w:val="113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A67D49">
              <w:rPr>
                <w:rFonts w:ascii="Times New Roman" w:hAnsi="Times New Roman" w:cs="Times New Roman"/>
              </w:rPr>
              <w:t>67,5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9B6D85" w:rsidP="00A6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1004,6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1004,6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310B29" w:rsidP="00610C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1004,6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31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67D4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10B29">
              <w:rPr>
                <w:rFonts w:ascii="Times New Roman" w:hAnsi="Times New Roman" w:cs="Times New Roman"/>
                <w:b/>
                <w:sz w:val="22"/>
                <w:szCs w:val="22"/>
              </w:rPr>
              <w:t>515,3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распоря-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193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93F41">
              <w:rPr>
                <w:rFonts w:ascii="Times New Roman" w:hAnsi="Times New Roman" w:cs="Times New Roman"/>
                <w:b/>
                <w:sz w:val="22"/>
                <w:szCs w:val="22"/>
              </w:rPr>
              <w:t>515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193F4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3142,1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933D27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93F41" w:rsidRPr="008F3AB3" w:rsidRDefault="00193F41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933D27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933D27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193F41" w:rsidRPr="00933D27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933D27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933D27" w:rsidRDefault="00193F41" w:rsidP="00153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193F41" w:rsidRPr="008F3AB3" w:rsidRDefault="00193F41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193F41" w:rsidRPr="008F3AB3" w:rsidRDefault="00193F41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2024,7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999,6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193F41" w:rsidRPr="008F3AB3" w:rsidTr="000E74AA">
        <w:trPr>
          <w:trHeight w:val="778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1999,6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193F41" w:rsidRPr="008F3AB3" w:rsidTr="000E74AA">
        <w:trPr>
          <w:trHeight w:val="316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1989,1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193F41" w:rsidRPr="008F3AB3" w:rsidTr="000E74AA">
        <w:tc>
          <w:tcPr>
            <w:tcW w:w="2614" w:type="dxa"/>
            <w:vAlign w:val="bottom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193F41" w:rsidRPr="008F3AB3" w:rsidTr="000E74AA">
        <w:trPr>
          <w:trHeight w:val="321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193F41" w:rsidRPr="008F3AB3" w:rsidTr="000E74AA">
        <w:trPr>
          <w:trHeight w:val="321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193F41" w:rsidRPr="008F3AB3" w:rsidTr="000E74AA">
        <w:trPr>
          <w:trHeight w:val="411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93F41" w:rsidRPr="008F3AB3" w:rsidTr="000E74AA">
        <w:trPr>
          <w:trHeight w:val="372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567004" w:rsidRDefault="00193F41" w:rsidP="0015350D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193F41" w:rsidRDefault="00193F41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567004" w:rsidRDefault="00193F41" w:rsidP="0015350D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193F41" w:rsidRDefault="00193F41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193F41" w:rsidRDefault="00193F41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567004" w:rsidRDefault="00193F41" w:rsidP="0015350D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193F41" w:rsidRDefault="00193F41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193F41" w:rsidRDefault="00193F41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567004" w:rsidRDefault="00193F41" w:rsidP="0015350D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193F41" w:rsidRDefault="00193F41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193F41" w:rsidRPr="008F3AB3" w:rsidTr="000E74AA">
        <w:trPr>
          <w:trHeight w:val="23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93F41" w:rsidRPr="00A67D49" w:rsidRDefault="00193F41" w:rsidP="0015350D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193F41" w:rsidRPr="008F3AB3" w:rsidTr="000E74AA">
        <w:trPr>
          <w:trHeight w:val="573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93F41" w:rsidRPr="00A67D49" w:rsidRDefault="00193F41" w:rsidP="0015350D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193F41" w:rsidRPr="008F3AB3" w:rsidTr="000E74AA">
        <w:trPr>
          <w:trHeight w:val="1106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93F41" w:rsidRDefault="00193F41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93F41" w:rsidRDefault="00193F41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67,5</w:t>
            </w:r>
          </w:p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</w:t>
            </w:r>
            <w:r w:rsidRPr="008F3AB3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rPr>
          <w:trHeight w:val="297"/>
        </w:trPr>
        <w:tc>
          <w:tcPr>
            <w:tcW w:w="2614" w:type="dxa"/>
          </w:tcPr>
          <w:p w:rsidR="00193F41" w:rsidRPr="008F3AB3" w:rsidRDefault="00193F41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163491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16349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Default="00193F41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16349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BA6258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Пылайкина, ул. </w:t>
            </w:r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Default="00193F41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BA6258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Default="00193F41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BA6258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Default="00193F41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Default="00193F41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BA6258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193F41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Default="00193F41" w:rsidP="001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</w:t>
            </w:r>
            <w:r w:rsidRPr="008F3AB3">
              <w:rPr>
                <w:rFonts w:ascii="Times New Roman" w:hAnsi="Times New Roman" w:cs="Times New Roman"/>
              </w:rPr>
              <w:lastRenderedPageBreak/>
              <w:t>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193F41" w:rsidRPr="008F3AB3" w:rsidRDefault="00193F41" w:rsidP="0015350D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193F41" w:rsidRPr="008F3AB3" w:rsidTr="000E74AA"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193F41" w:rsidRPr="008F3AB3" w:rsidTr="000E74AA">
        <w:trPr>
          <w:trHeight w:val="313"/>
        </w:trPr>
        <w:tc>
          <w:tcPr>
            <w:tcW w:w="2614" w:type="dxa"/>
          </w:tcPr>
          <w:p w:rsidR="00193F41" w:rsidRPr="008F3AB3" w:rsidRDefault="00193F41" w:rsidP="00567004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193F41" w:rsidRPr="008F3AB3" w:rsidRDefault="00193F41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3F41" w:rsidRPr="008F3AB3" w:rsidRDefault="00193F41" w:rsidP="0015350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93F41" w:rsidRPr="008F3AB3" w:rsidRDefault="00193F41" w:rsidP="00153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12515,3</w:t>
            </w:r>
          </w:p>
        </w:tc>
        <w:tc>
          <w:tcPr>
            <w:tcW w:w="1134" w:type="dxa"/>
          </w:tcPr>
          <w:p w:rsidR="00193F41" w:rsidRPr="008F3AB3" w:rsidRDefault="00193F41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93F41" w:rsidRPr="008F3AB3" w:rsidRDefault="00193F41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9B6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9B6D85">
              <w:rPr>
                <w:rFonts w:ascii="Times New Roman" w:hAnsi="Times New Roman" w:cs="Times New Roman"/>
              </w:rPr>
              <w:t>67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193F41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1C25E1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B6D85" w:rsidP="009B6D85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9272</w:t>
            </w:r>
            <w:r w:rsidR="00AA2F13">
              <w:rPr>
                <w:rStyle w:val="213pt"/>
                <w:rFonts w:eastAsiaTheme="minorEastAsia"/>
                <w:i w:val="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образования, группам 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муниципальногообразования Ершовского района Саратовской областина 2022 год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EE6628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 xml:space="preserve">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EE6628">
              <w:rPr>
                <w:rFonts w:ascii="Times New Roman" w:hAnsi="Times New Roman" w:cs="Times New Roman"/>
              </w:rPr>
              <w:t>67,5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EE6628" w:rsidP="00EE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1004,6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EE662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92</w:t>
            </w:r>
            <w:r w:rsidR="00EE6628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72</w:t>
            </w: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062FDE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68" w:rsidRDefault="00455768" w:rsidP="003A0009">
      <w:pPr>
        <w:spacing w:after="0" w:line="240" w:lineRule="auto"/>
      </w:pPr>
      <w:r>
        <w:separator/>
      </w:r>
    </w:p>
  </w:endnote>
  <w:endnote w:type="continuationSeparator" w:id="1">
    <w:p w:rsidR="00455768" w:rsidRDefault="00455768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68" w:rsidRDefault="00455768" w:rsidP="003A0009">
      <w:pPr>
        <w:spacing w:after="0" w:line="240" w:lineRule="auto"/>
      </w:pPr>
      <w:r>
        <w:separator/>
      </w:r>
    </w:p>
  </w:footnote>
  <w:footnote w:type="continuationSeparator" w:id="1">
    <w:p w:rsidR="00455768" w:rsidRDefault="00455768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A3"/>
    <w:rsid w:val="00027C64"/>
    <w:rsid w:val="00033278"/>
    <w:rsid w:val="00062FDE"/>
    <w:rsid w:val="000961DA"/>
    <w:rsid w:val="00096E10"/>
    <w:rsid w:val="000B1C7F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3F41"/>
    <w:rsid w:val="00196998"/>
    <w:rsid w:val="001979BC"/>
    <w:rsid w:val="001A1047"/>
    <w:rsid w:val="001A54A5"/>
    <w:rsid w:val="001B2C8C"/>
    <w:rsid w:val="001B409D"/>
    <w:rsid w:val="001C25E1"/>
    <w:rsid w:val="001C63CD"/>
    <w:rsid w:val="001C6B6C"/>
    <w:rsid w:val="001C7589"/>
    <w:rsid w:val="001D655A"/>
    <w:rsid w:val="001F3E69"/>
    <w:rsid w:val="001F758C"/>
    <w:rsid w:val="00207762"/>
    <w:rsid w:val="00226103"/>
    <w:rsid w:val="00227045"/>
    <w:rsid w:val="002319BC"/>
    <w:rsid w:val="002374FF"/>
    <w:rsid w:val="00240B4C"/>
    <w:rsid w:val="0025441E"/>
    <w:rsid w:val="002973BE"/>
    <w:rsid w:val="002B46C3"/>
    <w:rsid w:val="002C13E0"/>
    <w:rsid w:val="002D17D5"/>
    <w:rsid w:val="002E0310"/>
    <w:rsid w:val="002F6941"/>
    <w:rsid w:val="00301081"/>
    <w:rsid w:val="00310B29"/>
    <w:rsid w:val="00321344"/>
    <w:rsid w:val="00334484"/>
    <w:rsid w:val="00346F80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C7DF8"/>
    <w:rsid w:val="003E39F8"/>
    <w:rsid w:val="003F05DB"/>
    <w:rsid w:val="00411017"/>
    <w:rsid w:val="00415207"/>
    <w:rsid w:val="00422018"/>
    <w:rsid w:val="00427562"/>
    <w:rsid w:val="00434295"/>
    <w:rsid w:val="00441AE0"/>
    <w:rsid w:val="00450C38"/>
    <w:rsid w:val="00455768"/>
    <w:rsid w:val="004604D4"/>
    <w:rsid w:val="00472B2A"/>
    <w:rsid w:val="004C7701"/>
    <w:rsid w:val="004D11A8"/>
    <w:rsid w:val="004D19E9"/>
    <w:rsid w:val="004E3482"/>
    <w:rsid w:val="004F2DA2"/>
    <w:rsid w:val="005207F8"/>
    <w:rsid w:val="00554E65"/>
    <w:rsid w:val="00567004"/>
    <w:rsid w:val="00577D77"/>
    <w:rsid w:val="00583CC2"/>
    <w:rsid w:val="005C5C7E"/>
    <w:rsid w:val="005E2E53"/>
    <w:rsid w:val="00610CBB"/>
    <w:rsid w:val="00622C09"/>
    <w:rsid w:val="006425B5"/>
    <w:rsid w:val="006432F2"/>
    <w:rsid w:val="00667197"/>
    <w:rsid w:val="006779F9"/>
    <w:rsid w:val="006B363A"/>
    <w:rsid w:val="006C5042"/>
    <w:rsid w:val="006F5647"/>
    <w:rsid w:val="00703983"/>
    <w:rsid w:val="007369E6"/>
    <w:rsid w:val="007478C8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7253B"/>
    <w:rsid w:val="008862AD"/>
    <w:rsid w:val="008865CF"/>
    <w:rsid w:val="00892E17"/>
    <w:rsid w:val="00894C20"/>
    <w:rsid w:val="008A14E2"/>
    <w:rsid w:val="008D1DDD"/>
    <w:rsid w:val="008E6E02"/>
    <w:rsid w:val="008F3AB3"/>
    <w:rsid w:val="009070AB"/>
    <w:rsid w:val="00915F40"/>
    <w:rsid w:val="00927B1C"/>
    <w:rsid w:val="0093034F"/>
    <w:rsid w:val="00933A2C"/>
    <w:rsid w:val="00933D27"/>
    <w:rsid w:val="009461FE"/>
    <w:rsid w:val="00950793"/>
    <w:rsid w:val="009647FC"/>
    <w:rsid w:val="009655E3"/>
    <w:rsid w:val="009964AE"/>
    <w:rsid w:val="009A1C1E"/>
    <w:rsid w:val="009A3854"/>
    <w:rsid w:val="009B6D85"/>
    <w:rsid w:val="009C52C2"/>
    <w:rsid w:val="009C54CD"/>
    <w:rsid w:val="009D0B3E"/>
    <w:rsid w:val="009E43CF"/>
    <w:rsid w:val="009E45EB"/>
    <w:rsid w:val="009F08F3"/>
    <w:rsid w:val="00A30E06"/>
    <w:rsid w:val="00A36680"/>
    <w:rsid w:val="00A51469"/>
    <w:rsid w:val="00A67D49"/>
    <w:rsid w:val="00A72AE9"/>
    <w:rsid w:val="00A7772C"/>
    <w:rsid w:val="00A855A3"/>
    <w:rsid w:val="00AA2F13"/>
    <w:rsid w:val="00AA5D9F"/>
    <w:rsid w:val="00AB3768"/>
    <w:rsid w:val="00AB5C77"/>
    <w:rsid w:val="00AC2610"/>
    <w:rsid w:val="00AC3A31"/>
    <w:rsid w:val="00AC6DAF"/>
    <w:rsid w:val="00AF2B86"/>
    <w:rsid w:val="00AF7458"/>
    <w:rsid w:val="00B06575"/>
    <w:rsid w:val="00B20D7B"/>
    <w:rsid w:val="00B419F8"/>
    <w:rsid w:val="00B86DB8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2818"/>
    <w:rsid w:val="00D934F5"/>
    <w:rsid w:val="00DA402E"/>
    <w:rsid w:val="00DA59C9"/>
    <w:rsid w:val="00DB0657"/>
    <w:rsid w:val="00DC4BED"/>
    <w:rsid w:val="00DF50FA"/>
    <w:rsid w:val="00E2168E"/>
    <w:rsid w:val="00E27620"/>
    <w:rsid w:val="00E559AF"/>
    <w:rsid w:val="00E64A56"/>
    <w:rsid w:val="00E71B63"/>
    <w:rsid w:val="00E81A25"/>
    <w:rsid w:val="00EA2DC2"/>
    <w:rsid w:val="00EA45EB"/>
    <w:rsid w:val="00EC2A00"/>
    <w:rsid w:val="00EE6628"/>
    <w:rsid w:val="00F201DF"/>
    <w:rsid w:val="00F344D4"/>
    <w:rsid w:val="00F4038F"/>
    <w:rsid w:val="00F51C3A"/>
    <w:rsid w:val="00F536D7"/>
    <w:rsid w:val="00F60D7B"/>
    <w:rsid w:val="00F91E77"/>
    <w:rsid w:val="00FA1294"/>
    <w:rsid w:val="00FA6003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E8CC-5B62-4562-90BD-629E257D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26</cp:revision>
  <cp:lastPrinted>2022-10-21T05:13:00Z</cp:lastPrinted>
  <dcterms:created xsi:type="dcterms:W3CDTF">2022-02-21T10:36:00Z</dcterms:created>
  <dcterms:modified xsi:type="dcterms:W3CDTF">2022-10-21T05:13:00Z</dcterms:modified>
</cp:coreProperties>
</file>