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2B3" w:rsidRPr="00D412B3" w:rsidRDefault="00D412B3" w:rsidP="00D412B3">
      <w:pPr>
        <w:widowControl w:val="0"/>
        <w:tabs>
          <w:tab w:val="left" w:pos="0"/>
        </w:tabs>
        <w:suppressAutoHyphens/>
        <w:spacing w:before="108" w:after="108" w:line="240" w:lineRule="auto"/>
        <w:jc w:val="center"/>
        <w:rPr>
          <w:rFonts w:ascii="Times New Roman" w:eastAsia="Times New Roman" w:hAnsi="Times New Roman"/>
          <w:b/>
          <w:color w:val="000000"/>
          <w:spacing w:val="20"/>
          <w:sz w:val="28"/>
          <w:szCs w:val="28"/>
          <w:lang w:eastAsia="ar-SA"/>
        </w:rPr>
      </w:pPr>
      <w:bookmarkStart w:id="0" w:name="_GoBack"/>
      <w:bookmarkEnd w:id="0"/>
      <w:r w:rsidRPr="00D412B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403.4pt;margin-top:1.95pt;width:69.25pt;height:26.1pt;z-index:1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" stroked="f">
            <v:textbox inset="0,0,0,0">
              <w:txbxContent>
                <w:p w:rsidR="00D412B3" w:rsidRPr="0077085C" w:rsidRDefault="00D412B3" w:rsidP="00D412B3">
                  <w:pPr>
                    <w:pStyle w:val="aa"/>
                  </w:pPr>
                </w:p>
              </w:txbxContent>
            </v:textbox>
            <w10:wrap type="square"/>
          </v:shape>
        </w:pict>
      </w:r>
      <w:r w:rsidRPr="00D412B3">
        <w:rPr>
          <w:rFonts w:ascii="Times New Roman" w:eastAsia="Times New Roman" w:hAnsi="Times New Roman"/>
          <w:b/>
          <w:color w:val="000000"/>
          <w:spacing w:val="20"/>
          <w:sz w:val="28"/>
          <w:szCs w:val="28"/>
          <w:lang w:eastAsia="ar-SA"/>
        </w:rPr>
        <w:t xml:space="preserve">       </w:t>
      </w:r>
      <w:r w:rsidRPr="00D412B3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2.5pt;visibility:visible" filled="t">
            <v:imagedata r:id="rId5" o:title=""/>
          </v:shape>
        </w:pict>
      </w:r>
    </w:p>
    <w:p w:rsidR="00D412B3" w:rsidRPr="00D412B3" w:rsidRDefault="00D412B3" w:rsidP="00D412B3">
      <w:pPr>
        <w:widowControl w:val="0"/>
        <w:suppressAutoHyphens/>
        <w:spacing w:after="0" w:line="240" w:lineRule="atLeast"/>
        <w:jc w:val="center"/>
        <w:rPr>
          <w:rFonts w:ascii="Times New Roman" w:eastAsia="Times New Roman" w:hAnsi="Times New Roman"/>
          <w:b/>
          <w:spacing w:val="20"/>
          <w:sz w:val="24"/>
          <w:szCs w:val="20"/>
          <w:lang w:eastAsia="ar-SA"/>
        </w:rPr>
      </w:pPr>
      <w:r w:rsidRPr="00D412B3">
        <w:rPr>
          <w:rFonts w:ascii="Times New Roman" w:eastAsia="Times New Roman" w:hAnsi="Times New Roman"/>
          <w:b/>
          <w:spacing w:val="20"/>
          <w:sz w:val="24"/>
          <w:szCs w:val="20"/>
          <w:lang w:eastAsia="ar-SA"/>
        </w:rPr>
        <w:t>ГЛАВА</w:t>
      </w:r>
    </w:p>
    <w:p w:rsidR="00D412B3" w:rsidRPr="00D412B3" w:rsidRDefault="00D412B3" w:rsidP="00D412B3">
      <w:pPr>
        <w:widowControl w:val="0"/>
        <w:suppressAutoHyphens/>
        <w:spacing w:after="0" w:line="240" w:lineRule="atLeast"/>
        <w:jc w:val="center"/>
        <w:rPr>
          <w:rFonts w:ascii="Times New Roman" w:eastAsia="Times New Roman" w:hAnsi="Times New Roman"/>
          <w:b/>
          <w:spacing w:val="20"/>
          <w:sz w:val="24"/>
          <w:szCs w:val="20"/>
          <w:lang w:eastAsia="ar-SA"/>
        </w:rPr>
      </w:pPr>
      <w:r w:rsidRPr="00D412B3">
        <w:rPr>
          <w:rFonts w:ascii="Times New Roman" w:eastAsia="Times New Roman" w:hAnsi="Times New Roman"/>
          <w:b/>
          <w:spacing w:val="20"/>
          <w:sz w:val="24"/>
          <w:szCs w:val="20"/>
          <w:lang w:eastAsia="ar-SA"/>
        </w:rPr>
        <w:t xml:space="preserve">  МУНИЦИПАЛЬНОГО ОБРАЗОВАНИЯ ГОРОД ЕРШОВ</w:t>
      </w:r>
      <w:r w:rsidRPr="00D412B3">
        <w:rPr>
          <w:rFonts w:ascii="Times New Roman" w:eastAsia="Times New Roman" w:hAnsi="Times New Roman"/>
          <w:b/>
          <w:spacing w:val="20"/>
          <w:sz w:val="24"/>
          <w:szCs w:val="20"/>
          <w:lang w:eastAsia="ar-SA"/>
        </w:rPr>
        <w:br/>
        <w:t>ЕРШОВСКОГО МУНИЦИПАЛЬНОГО  РАЙОНА</w:t>
      </w:r>
    </w:p>
    <w:p w:rsidR="00D412B3" w:rsidRPr="00D412B3" w:rsidRDefault="00D412B3" w:rsidP="00D412B3">
      <w:pPr>
        <w:keepNext/>
        <w:widowControl w:val="0"/>
        <w:suppressAutoHyphens/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0"/>
          <w:lang w:eastAsia="ar-SA"/>
        </w:rPr>
      </w:pPr>
      <w:r w:rsidRPr="00D412B3">
        <w:rPr>
          <w:rFonts w:ascii="Times New Roman" w:eastAsia="Times New Roman" w:hAnsi="Times New Roman"/>
          <w:b/>
          <w:spacing w:val="20"/>
          <w:sz w:val="24"/>
          <w:szCs w:val="20"/>
          <w:lang w:eastAsia="ar-SA"/>
        </w:rPr>
        <w:t xml:space="preserve"> САРАТОВСКОЙ ОБЛАСТИ</w:t>
      </w:r>
    </w:p>
    <w:p w:rsidR="00D412B3" w:rsidRPr="00D412B3" w:rsidRDefault="00D412B3" w:rsidP="00D412B3">
      <w:pPr>
        <w:widowControl w:val="0"/>
        <w:suppressAutoHyphens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412B3">
        <w:rPr>
          <w:rFonts w:ascii="Times New Roman" w:eastAsia="Times New Roman" w:hAnsi="Times New Roman"/>
          <w:b/>
          <w:sz w:val="28"/>
          <w:szCs w:val="28"/>
          <w:lang w:eastAsia="ar-SA"/>
        </w:rPr>
        <w:t>ПОСТАНОВЛЕНИЕ</w:t>
      </w:r>
    </w:p>
    <w:p w:rsidR="00D412B3" w:rsidRPr="00D412B3" w:rsidRDefault="00D412B3" w:rsidP="00D412B3">
      <w:pPr>
        <w:widowControl w:val="0"/>
        <w:suppressAutoHyphens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412B3" w:rsidRPr="00D412B3" w:rsidRDefault="00D412B3" w:rsidP="00D412B3">
      <w:pPr>
        <w:widowControl w:val="0"/>
        <w:suppressAutoHyphens/>
        <w:spacing w:after="0" w:line="240" w:lineRule="atLeast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D412B3">
        <w:rPr>
          <w:rFonts w:ascii="Times New Roman" w:eastAsia="Times New Roman" w:hAnsi="Times New Roman"/>
          <w:sz w:val="28"/>
          <w:szCs w:val="28"/>
          <w:lang w:eastAsia="ar-SA"/>
        </w:rPr>
        <w:t>от  22 июня 2018 года  №  41</w:t>
      </w:r>
    </w:p>
    <w:p w:rsidR="00D412B3" w:rsidRPr="00D412B3" w:rsidRDefault="00D412B3" w:rsidP="00D412B3">
      <w:pPr>
        <w:widowControl w:val="0"/>
        <w:suppressAutoHyphens/>
        <w:spacing w:after="0" w:line="252" w:lineRule="auto"/>
        <w:jc w:val="both"/>
        <w:rPr>
          <w:rFonts w:ascii="Times New Roman" w:eastAsia="Times New Roman" w:hAnsi="Times New Roman" w:cs="Arial"/>
          <w:sz w:val="26"/>
          <w:szCs w:val="26"/>
          <w:u w:val="single"/>
          <w:lang w:eastAsia="ar-SA"/>
        </w:rPr>
      </w:pPr>
    </w:p>
    <w:p w:rsidR="00D412B3" w:rsidRPr="00D412B3" w:rsidRDefault="00D412B3" w:rsidP="00D412B3">
      <w:pPr>
        <w:widowControl w:val="0"/>
        <w:tabs>
          <w:tab w:val="left" w:pos="709"/>
          <w:tab w:val="left" w:pos="5290"/>
        </w:tabs>
        <w:suppressAutoHyphens/>
        <w:spacing w:after="0" w:line="240" w:lineRule="auto"/>
        <w:ind w:right="41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412B3">
        <w:rPr>
          <w:rFonts w:ascii="Times New Roman" w:eastAsia="Times New Roman" w:hAnsi="Times New Roman"/>
          <w:sz w:val="26"/>
          <w:szCs w:val="26"/>
          <w:lang w:eastAsia="ar-SA"/>
        </w:rPr>
        <w:t>О проведении публичных слушаний по проекту внесения изменений в Правила землепользования и застройки муниципального образования город Ершов Саратовской области</w:t>
      </w:r>
      <w:r w:rsidRPr="00D412B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>В соответствии со статьей 33 Градостроительного кодекса Российской Федерации, Уставом муниципального образования город Ершов Ершовского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Ершовского муниципального района Саратовской области от 25</w:t>
      </w:r>
      <w:r w:rsidRPr="00D412B3">
        <w:rPr>
          <w:rFonts w:ascii="Times New Roman" w:eastAsia="Arial CYR" w:hAnsi="Times New Roman" w:cs="Arial CYR"/>
          <w:color w:val="800000"/>
          <w:sz w:val="26"/>
          <w:szCs w:val="26"/>
        </w:rPr>
        <w:t xml:space="preserve"> </w:t>
      </w:r>
      <w:r w:rsidRPr="00D412B3">
        <w:rPr>
          <w:rFonts w:ascii="Times New Roman" w:eastAsia="Arial CYR" w:hAnsi="Times New Roman" w:cs="Arial CYR"/>
          <w:sz w:val="26"/>
          <w:szCs w:val="26"/>
        </w:rPr>
        <w:t>июля 2016 года N 39-244, постановляю: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bookmarkStart w:id="1" w:name="sub_1"/>
      <w:r w:rsidRPr="00D412B3">
        <w:rPr>
          <w:rFonts w:ascii="Times New Roman" w:eastAsia="Arial CYR" w:hAnsi="Times New Roman" w:cs="Arial CYR"/>
          <w:sz w:val="26"/>
          <w:szCs w:val="26"/>
        </w:rPr>
        <w:t xml:space="preserve">1. Провести публичные слушания по проекту внесения изменений в  Правила землепользования и застройки муниципального образования город Ершов с участием граждан, проживающих на территории муниципального образования город Ершов, правообладателей земельных участков и объектов капитального строительства, расположенных на указанной территории, и лиц, законные интересы которых могут быть нарушены в связи с реализацией указанного проекта. </w:t>
      </w:r>
    </w:p>
    <w:bookmarkEnd w:id="1"/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>2. Назначить организатором публичных слушаний комиссию в составе: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" w:hAnsi="Times New Roman" w:cs="Arial"/>
          <w:sz w:val="26"/>
          <w:szCs w:val="26"/>
        </w:rPr>
      </w:pPr>
      <w:r w:rsidRPr="00D412B3">
        <w:rPr>
          <w:rFonts w:ascii="Times New Roman" w:eastAsia="Arial" w:hAnsi="Times New Roman" w:cs="Arial"/>
          <w:sz w:val="26"/>
          <w:szCs w:val="26"/>
        </w:rPr>
        <w:t>председателя комиссии – Усенина Дмитрия Павловича; первого заместителя главы администрации Ершовского муниципального района;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" w:hAnsi="Times New Roman" w:cs="Arial"/>
          <w:sz w:val="26"/>
          <w:szCs w:val="26"/>
        </w:rPr>
      </w:pPr>
      <w:r w:rsidRPr="00D412B3">
        <w:rPr>
          <w:rFonts w:ascii="Times New Roman" w:eastAsia="Arial" w:hAnsi="Times New Roman" w:cs="Arial"/>
          <w:sz w:val="26"/>
          <w:szCs w:val="26"/>
        </w:rPr>
        <w:t>заместителя председателя комиссии - Целик Вадима Викторовича, начальника отдела строительства, архитектуры, и благоустройства, главного архитектора администрации Ершовского муниципального района;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" w:hAnsi="Times New Roman" w:cs="Arial"/>
          <w:sz w:val="26"/>
          <w:szCs w:val="26"/>
        </w:rPr>
      </w:pPr>
      <w:r w:rsidRPr="00D412B3">
        <w:rPr>
          <w:rFonts w:ascii="Times New Roman" w:eastAsia="Arial" w:hAnsi="Times New Roman" w:cs="Arial"/>
          <w:sz w:val="26"/>
          <w:szCs w:val="26"/>
        </w:rPr>
        <w:t>секретаря комиссии – Смирновой Татьяны Васильевны, заместителя начальника отдела строительства, архитектуры, и благоустройства администрации Ершовского муниципального района;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" w:hAnsi="Times New Roman" w:cs="Arial"/>
          <w:sz w:val="26"/>
          <w:szCs w:val="26"/>
        </w:rPr>
      </w:pPr>
      <w:r w:rsidRPr="00D412B3">
        <w:rPr>
          <w:rFonts w:ascii="Times New Roman" w:eastAsia="Arial" w:hAnsi="Times New Roman" w:cs="Arial"/>
          <w:sz w:val="26"/>
          <w:szCs w:val="26"/>
        </w:rPr>
        <w:t>членов комиссии – Голиковой Людмилы Михайловны, секретаря Совета МО город Ершов;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" w:hAnsi="Times New Roman" w:cs="Arial"/>
          <w:sz w:val="26"/>
          <w:szCs w:val="26"/>
        </w:rPr>
        <w:t xml:space="preserve">                                      - Головатовой Ольги Викторовны, начальника   отдела правового обеспечения и по взаимодействию с представительным органом  администрации Ершовского муниципального района.</w:t>
      </w:r>
      <w:bookmarkStart w:id="2" w:name="sub_3"/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 xml:space="preserve">3. Граждане, проживающие на территории муниципального образования город Ершов, правообладатели земельных участков и объектов капитального строительства, расположенных на указанной территории, и лица, законные </w:t>
      </w:r>
      <w:r w:rsidRPr="00D412B3">
        <w:rPr>
          <w:rFonts w:ascii="Times New Roman" w:eastAsia="Arial CYR" w:hAnsi="Times New Roman" w:cs="Arial CYR"/>
          <w:sz w:val="26"/>
          <w:szCs w:val="26"/>
        </w:rPr>
        <w:lastRenderedPageBreak/>
        <w:t xml:space="preserve">интересы которых могут быть нарушены в связи с реализацией указанного проекта, вправе участвовать в публичных слушаниях в целях обсуждения </w:t>
      </w:r>
      <w:hyperlink w:anchor="sub_1000" w:history="1">
        <w:r w:rsidRPr="00D412B3">
          <w:rPr>
            <w:rFonts w:ascii="Times New Roman" w:eastAsia="Times New Roman" w:hAnsi="Times New Roman"/>
            <w:color w:val="000080"/>
            <w:sz w:val="26"/>
            <w:szCs w:val="26"/>
            <w:u w:val="single"/>
          </w:rPr>
          <w:t>проекта</w:t>
        </w:r>
      </w:hyperlink>
      <w:r w:rsidRPr="00D412B3">
        <w:rPr>
          <w:rFonts w:ascii="Times New Roman" w:eastAsia="Arial CYR" w:hAnsi="Times New Roman" w:cs="Arial CYR"/>
          <w:sz w:val="26"/>
          <w:szCs w:val="26"/>
        </w:rPr>
        <w:t xml:space="preserve"> внесения изменений в Правила землепользования и застройки муниципального образования город Ершов посредством:</w:t>
      </w:r>
      <w:bookmarkEnd w:id="2"/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>- подачи организатору публичных слушаний замечаний и предложений в устной и (или) письменной форме в день проведения публичных слушаний;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>- непосредственного участия в публичных слушаниях.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" w:hAnsi="Times New Roman" w:cs="Arial"/>
          <w:sz w:val="26"/>
          <w:szCs w:val="26"/>
        </w:rPr>
      </w:pPr>
      <w:bookmarkStart w:id="3" w:name="sub_4"/>
      <w:r w:rsidRPr="00D412B3">
        <w:rPr>
          <w:rFonts w:ascii="Times New Roman" w:eastAsia="Arial CYR" w:hAnsi="Times New Roman" w:cs="Arial CYR"/>
          <w:sz w:val="26"/>
          <w:szCs w:val="26"/>
        </w:rPr>
        <w:t xml:space="preserve">4. Организатору публичных слушаний в целях разъяснения положений </w:t>
      </w:r>
      <w:hyperlink w:anchor="sub_1000" w:history="1">
        <w:r w:rsidRPr="00D412B3">
          <w:rPr>
            <w:rFonts w:ascii="Times New Roman" w:eastAsia="Times New Roman" w:hAnsi="Times New Roman"/>
            <w:color w:val="000000"/>
            <w:sz w:val="26"/>
            <w:szCs w:val="26"/>
            <w:u w:val="single"/>
          </w:rPr>
          <w:t>проекта</w:t>
        </w:r>
      </w:hyperlink>
      <w:r w:rsidRPr="00D412B3">
        <w:rPr>
          <w:rFonts w:ascii="Times New Roman" w:eastAsia="Arial CYR" w:hAnsi="Times New Roman" w:cs="Arial CYR"/>
          <w:sz w:val="26"/>
          <w:szCs w:val="26"/>
        </w:rPr>
        <w:t xml:space="preserve"> внесения изменений в Правила землепользования и застройки муниципального образования город Ершов организовать </w:t>
      </w:r>
      <w:bookmarkEnd w:id="3"/>
      <w:r w:rsidRPr="00D412B3">
        <w:rPr>
          <w:rFonts w:ascii="Times New Roman" w:eastAsia="Arial" w:hAnsi="Times New Roman" w:cs="Arial"/>
          <w:sz w:val="26"/>
          <w:szCs w:val="26"/>
        </w:rPr>
        <w:t>демонстрацию материалов и чертежи проекта в рабочие дни с 9.00 до 17.00 со дня вступления в силу настоящего постановления до 17 августа 2018 года по адресу: г. Ершов, ул. Интернациональная, д. 7, кабинет N10</w:t>
      </w:r>
      <w:r w:rsidRPr="00D412B3">
        <w:rPr>
          <w:rFonts w:ascii="Times New Roman" w:eastAsia="Arial" w:hAnsi="Times New Roman" w:cs="Arial"/>
          <w:color w:val="800000"/>
          <w:sz w:val="26"/>
          <w:szCs w:val="26"/>
        </w:rPr>
        <w:t xml:space="preserve"> </w:t>
      </w:r>
      <w:r w:rsidRPr="00D412B3">
        <w:rPr>
          <w:rFonts w:ascii="Times New Roman" w:eastAsia="Arial" w:hAnsi="Times New Roman" w:cs="Arial"/>
          <w:sz w:val="26"/>
          <w:szCs w:val="26"/>
        </w:rPr>
        <w:t>(отдел строительства, архитектуры и благоустройства администрации  Ершовского муниципального района) и выступления разработчика проекта в средствах массовой информации.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" w:hAnsi="Times New Roman" w:cs="Arial"/>
          <w:sz w:val="26"/>
          <w:szCs w:val="26"/>
        </w:rPr>
        <w:t>5. Замечания и предложения в письменной форме граждане вправе представить организатору публичных слушаний в срок со дня опубликования настоящего постановления до 17 августа 2018 года по рабочим дням с 9.00 до 17.00 по адресу: г. Ершов, ул. Интернациональная, д. 7, кабинет N10</w:t>
      </w:r>
      <w:r w:rsidRPr="00D412B3">
        <w:rPr>
          <w:rFonts w:ascii="Times New Roman" w:eastAsia="Arial" w:hAnsi="Times New Roman" w:cs="Arial"/>
          <w:color w:val="800000"/>
          <w:sz w:val="26"/>
          <w:szCs w:val="26"/>
        </w:rPr>
        <w:t xml:space="preserve"> </w:t>
      </w:r>
      <w:r w:rsidRPr="00D412B3">
        <w:rPr>
          <w:rFonts w:ascii="Times New Roman" w:eastAsia="Arial" w:hAnsi="Times New Roman" w:cs="Arial"/>
          <w:sz w:val="26"/>
          <w:szCs w:val="26"/>
        </w:rPr>
        <w:t>(отдел строительства, архитектуры и благоустройства администрации  Ершовского муниципального района).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>Замечания и предложения в письменной и (или) устной форме граждане вправе представить председательствующему в день проведения публичных слушаний до окончания публичных слушаний по месту их проведения.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>Все замечания и предложения, представленные в установленный срок, подлежат внесению в протокол публичных слушаний.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>Замечания и предложения, представленные не менее чем за 5 дней до дня проведения публичных слушаний, обобщаются организатором публичных слушаний и доводятся до сведения участников публичных слушаний в день их проведения.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 xml:space="preserve">При проведении публичных слушаний все участники публичных слушаний вправе высказать свое мнение о проекте внесения изменений в Правила землепользования и застройки муниципального образования город Ершов, замечания и предложения по указанному </w:t>
      </w:r>
      <w:hyperlink w:anchor="sub_1000" w:history="1">
        <w:r w:rsidRPr="00D412B3">
          <w:rPr>
            <w:rFonts w:ascii="Times New Roman" w:eastAsia="Times New Roman" w:hAnsi="Times New Roman"/>
            <w:color w:val="000000"/>
            <w:sz w:val="26"/>
            <w:szCs w:val="26"/>
            <w:u w:val="single"/>
          </w:rPr>
          <w:t>проекту</w:t>
        </w:r>
      </w:hyperlink>
      <w:r w:rsidRPr="00D412B3">
        <w:rPr>
          <w:rFonts w:ascii="Times New Roman" w:eastAsia="Arial CYR" w:hAnsi="Times New Roman" w:cs="Arial CYR"/>
          <w:sz w:val="26"/>
          <w:szCs w:val="26"/>
        </w:rPr>
        <w:t>, задать вопросы разработчику проекта и экспертам.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bookmarkStart w:id="4" w:name="sub_6"/>
      <w:r w:rsidRPr="00D412B3">
        <w:rPr>
          <w:rFonts w:ascii="Times New Roman" w:eastAsia="Arial CYR" w:hAnsi="Times New Roman" w:cs="Arial CYR"/>
          <w:sz w:val="26"/>
          <w:szCs w:val="26"/>
        </w:rPr>
        <w:t>6. Провести публичные слушания 22 августа года в 10.00 часов в здании Районного дома культуры  "РДК" (г.Ершов, улица Краснопартизанская, дом 8).</w:t>
      </w:r>
    </w:p>
    <w:bookmarkEnd w:id="4"/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 xml:space="preserve">7. Все представленные участниками публичных слушаний замечания и предложения по </w:t>
      </w:r>
      <w:hyperlink w:anchor="sub_1000" w:history="1">
        <w:r w:rsidRPr="00D412B3">
          <w:rPr>
            <w:rFonts w:ascii="Times New Roman" w:eastAsia="Times New Roman" w:hAnsi="Times New Roman"/>
            <w:color w:val="000000"/>
            <w:sz w:val="26"/>
            <w:szCs w:val="26"/>
            <w:u w:val="single"/>
          </w:rPr>
          <w:t>проекту</w:t>
        </w:r>
      </w:hyperlink>
      <w:r w:rsidRPr="00D412B3">
        <w:rPr>
          <w:rFonts w:ascii="Times New Roman" w:eastAsia="Arial CYR" w:hAnsi="Times New Roman" w:cs="Arial CYR"/>
          <w:color w:val="000000"/>
          <w:sz w:val="26"/>
          <w:szCs w:val="26"/>
        </w:rPr>
        <w:t xml:space="preserve"> </w:t>
      </w:r>
      <w:r w:rsidRPr="00D412B3">
        <w:rPr>
          <w:rFonts w:ascii="Times New Roman" w:eastAsia="Arial CYR" w:hAnsi="Times New Roman" w:cs="Arial CYR"/>
          <w:sz w:val="26"/>
          <w:szCs w:val="26"/>
        </w:rPr>
        <w:t>внесения изменений в Правила землепользования и застройки муниципального образования город Ершов отражаются в заключении о результатах публичных слушаний, составляемом организатором публичных слушаний.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CYR" w:hAnsi="Times New Roman" w:cs="Arial CYR"/>
          <w:sz w:val="26"/>
          <w:szCs w:val="26"/>
        </w:rPr>
      </w:pPr>
      <w:r w:rsidRPr="00D412B3">
        <w:rPr>
          <w:rFonts w:ascii="Times New Roman" w:eastAsia="Arial CYR" w:hAnsi="Times New Roman" w:cs="Arial CYR"/>
          <w:sz w:val="26"/>
          <w:szCs w:val="26"/>
        </w:rPr>
        <w:t xml:space="preserve">8. Заключение о результатах публичных слушаний представляется Главе муниципального образования город Ершов и учитывается в качестве рекомендаций при утверждении </w:t>
      </w:r>
      <w:hyperlink w:anchor="sub_1000" w:history="1">
        <w:r w:rsidRPr="00D412B3">
          <w:rPr>
            <w:rFonts w:ascii="Times New Roman" w:eastAsia="Times New Roman" w:hAnsi="Times New Roman"/>
            <w:color w:val="000000"/>
            <w:sz w:val="26"/>
            <w:szCs w:val="26"/>
            <w:u w:val="single"/>
          </w:rPr>
          <w:t>проекта</w:t>
        </w:r>
      </w:hyperlink>
      <w:r w:rsidRPr="00D412B3">
        <w:rPr>
          <w:rFonts w:ascii="Times New Roman" w:eastAsia="Arial CYR" w:hAnsi="Times New Roman" w:cs="Arial CYR"/>
          <w:sz w:val="26"/>
          <w:szCs w:val="26"/>
        </w:rPr>
        <w:t xml:space="preserve"> внесения изменений в Правила землепользования и застройки муниципального образования город Ершов.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 w:cs="Arial"/>
          <w:sz w:val="26"/>
          <w:szCs w:val="26"/>
        </w:rPr>
      </w:pPr>
      <w:r w:rsidRPr="00D412B3">
        <w:rPr>
          <w:rFonts w:ascii="Times New Roman" w:eastAsia="Arial" w:hAnsi="Times New Roman" w:cs="Arial"/>
          <w:sz w:val="26"/>
          <w:szCs w:val="26"/>
        </w:rPr>
        <w:t xml:space="preserve">             9. Настоящее постановление подлежит официальному опубликованию не позднее 3 дней со дня его принятия.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D412B3">
        <w:rPr>
          <w:rFonts w:ascii="Times New Roman" w:eastAsia="Times New Roman" w:hAnsi="Times New Roman"/>
          <w:sz w:val="26"/>
          <w:szCs w:val="26"/>
          <w:lang w:eastAsia="ar-SA"/>
        </w:rPr>
        <w:lastRenderedPageBreak/>
        <w:t xml:space="preserve">     10. Контроль по исполнению настоящего постановления возложить на главу администрации Ершовского муниципального района С.А.Зубрицкую.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412B3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                                 А.А.Тихов</w:t>
      </w:r>
    </w:p>
    <w:p w:rsidR="00D412B3" w:rsidRPr="00D412B3" w:rsidRDefault="00D412B3" w:rsidP="00D412B3">
      <w:pPr>
        <w:keepNext/>
        <w:suppressAutoHyphens/>
        <w:spacing w:before="180" w:after="120" w:line="240" w:lineRule="auto"/>
        <w:contextualSpacing/>
        <w:jc w:val="right"/>
        <w:outlineLvl w:val="2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bookmarkStart w:id="5" w:name="_Toc432415532"/>
      <w:bookmarkStart w:id="6" w:name="_Toc483231877"/>
      <w:r w:rsidRPr="00D412B3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Приложение 1 </w:t>
      </w:r>
    </w:p>
    <w:p w:rsidR="00D412B3" w:rsidRPr="00D412B3" w:rsidRDefault="00D412B3" w:rsidP="00D412B3">
      <w:pPr>
        <w:keepNext/>
        <w:suppressAutoHyphens/>
        <w:spacing w:before="180" w:after="120" w:line="240" w:lineRule="auto"/>
        <w:contextualSpacing/>
        <w:jc w:val="right"/>
        <w:outlineLvl w:val="2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D412B3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к постановлению главы МО г.Ершов </w:t>
      </w:r>
    </w:p>
    <w:p w:rsidR="00D412B3" w:rsidRPr="00D412B3" w:rsidRDefault="00D412B3" w:rsidP="00D412B3">
      <w:pPr>
        <w:keepNext/>
        <w:suppressAutoHyphens/>
        <w:spacing w:before="180" w:after="120" w:line="240" w:lineRule="auto"/>
        <w:contextualSpacing/>
        <w:jc w:val="right"/>
        <w:outlineLvl w:val="2"/>
        <w:rPr>
          <w:rFonts w:ascii="Times New Roman" w:eastAsia="Times New Roman" w:hAnsi="Times New Roman"/>
          <w:sz w:val="24"/>
          <w:szCs w:val="24"/>
          <w:lang w:eastAsia="ar-SA"/>
        </w:rPr>
      </w:pPr>
      <w:r w:rsidRPr="00D412B3">
        <w:rPr>
          <w:rFonts w:ascii="Times New Roman" w:eastAsia="Times New Roman" w:hAnsi="Times New Roman"/>
          <w:bCs/>
          <w:sz w:val="24"/>
          <w:szCs w:val="24"/>
          <w:lang w:eastAsia="ar-SA"/>
        </w:rPr>
        <w:t>от  22.06.2018г.№41</w:t>
      </w:r>
    </w:p>
    <w:p w:rsidR="00D412B3" w:rsidRPr="00D412B3" w:rsidRDefault="00D412B3" w:rsidP="00D412B3">
      <w:pPr>
        <w:keepNext/>
        <w:suppressAutoHyphens/>
        <w:spacing w:before="180" w:after="12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D412B3" w:rsidRPr="00D412B3" w:rsidRDefault="00D412B3" w:rsidP="00D412B3">
      <w:pPr>
        <w:keepNext/>
        <w:suppressAutoHyphens/>
        <w:spacing w:before="180" w:after="12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Статья 27. </w:t>
      </w:r>
      <w:bookmarkEnd w:id="5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Градостроительные регламенты на территории жилой зоны</w:t>
      </w:r>
      <w:bookmarkEnd w:id="6"/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iCs/>
          <w:sz w:val="24"/>
          <w:szCs w:val="24"/>
          <w:lang w:eastAsia="ar-SA" w:bidi="en-US"/>
        </w:rPr>
        <w:t>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(5 этажей), многоквартирными, секционными жилыми домами малой этажности (2-3 этажа) и индивидуальными жилыми домами с приусадебными земельными участками.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iCs/>
          <w:sz w:val="24"/>
          <w:szCs w:val="24"/>
          <w:lang w:eastAsia="ar-SA" w:bidi="en-US"/>
        </w:rPr>
        <w:t>В жилых зонах допускается в качестве вспомогательной функции размещение отдельно стоящих, встроено-пристроенных объектов социального, торгового и культурно-бытового обслуживания населения, в основном, данного жилого образования, культовых зданий, автостоянок, промышленных и коммунально-складских объектов, для которых не требуется организация санитарно-защитных зон.</w:t>
      </w:r>
    </w:p>
    <w:p w:rsidR="00D412B3" w:rsidRPr="00D412B3" w:rsidRDefault="00D412B3" w:rsidP="00D412B3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iCs/>
          <w:sz w:val="24"/>
          <w:szCs w:val="24"/>
          <w:lang w:eastAsia="ar-SA" w:bidi="en-US"/>
        </w:rPr>
        <w:t>В пределах жилых зон предусматриваются территории общего пользования (центров обслуживания населения и другие).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1. Зона застройки индивидуальным жилыми домами:</w:t>
      </w:r>
    </w:p>
    <w:p w:rsidR="00D412B3" w:rsidRPr="00D412B3" w:rsidRDefault="00D412B3" w:rsidP="00D412B3">
      <w:pPr>
        <w:widowControl w:val="0"/>
        <w:suppressAutoHyphens/>
        <w:spacing w:after="0" w:line="360" w:lineRule="exact"/>
        <w:ind w:firstLine="851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bookmarkStart w:id="7" w:name="_Toc432415544"/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 – Ж1.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iCs/>
          <w:sz w:val="24"/>
          <w:szCs w:val="24"/>
          <w:lang w:eastAsia="ar-SA" w:bidi="en-US"/>
        </w:rPr>
        <w:t xml:space="preserve">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недвижимости. 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4"/>
        <w:gridCol w:w="6717"/>
      </w:tblGrid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8" w:name="_Toc380581557"/>
            <w:bookmarkStart w:id="9" w:name="_Toc392516689"/>
            <w:bookmarkStart w:id="10" w:name="_Toc400454236"/>
            <w:bookmarkStart w:id="11" w:name="_Toc410315214"/>
            <w:bookmarkStart w:id="12" w:name="_Toc424120773"/>
            <w:bookmarkStart w:id="13" w:name="_Toc429415694"/>
            <w:bookmarkStart w:id="14" w:name="_Toc465861012"/>
            <w:bookmarkEnd w:id="7"/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1518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индивидуального жилищного строительства (2.1);</w:t>
            </w:r>
          </w:p>
        </w:tc>
        <w:tc>
          <w:tcPr>
            <w:tcW w:w="6717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участка, предназначенного для индивидуального жилищного строительства при первичном формировании – от 400 до 2500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участка, предназначенного для ведения личного подсобного хозяйства при первичном формировании – от 800 до 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участка, предназначенного для индивидуального жилищного строительства при формировании земельного участка под существующим домовладением (под существующей застройкой)  – от 200 до 2500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площадь земельного участка, предназначенного для ведения личного подсобного хозяйства при формировании земельного участка под существующим домовладением (под </w:t>
            </w: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существующей застройкой)  – от 200 до 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20 до 400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при первичном формировании–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при первичном формировании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минимальное расстояние от границ смежного земельного участка до основного строения – не менее 3 м, до построек для содержания скота и птицы – не менее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D412B3">
                <w:rPr>
                  <w:rFonts w:ascii="Times New Roman" w:hAnsi="Times New Roman"/>
                  <w:color w:val="000000"/>
                  <w:sz w:val="24"/>
                  <w:szCs w:val="24"/>
                </w:rPr>
                <w:t>4 м</w:t>
              </w:r>
            </w:smartTag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до прочих хозяйственных построек, строений, открытых стоянок – не менее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412B3">
                <w:rPr>
                  <w:rFonts w:ascii="Times New Roman" w:hAnsi="Times New Roman"/>
                  <w:color w:val="000000"/>
                  <w:sz w:val="24"/>
                  <w:szCs w:val="24"/>
                </w:rPr>
                <w:t>1 м;</w:t>
              </w:r>
            </w:smartTag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хозяйственные и прочие строения, открытые стоянки, отдельно стоящие гаражи размещать в соответствии с санитарными правилами и нормами, противопожарными требованиями, в зависимости от степени огнестойкости;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не более 3 этажей.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Примечание: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2.Высота зданий: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2.1.Для всех вспомогательных строений высота от уровня земли: до верха плоской кровли – не более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D412B3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>3,0 м</w:t>
              </w:r>
            </w:smartTag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до конька скатной кровли – не более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D412B3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>6 м</w:t>
              </w:r>
            </w:smartTag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до низа скатной кровли – не более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D412B3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>3,0 м</w:t>
              </w:r>
            </w:smartTag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3.Вспомогательные строения, за исключением гаражей, размещать со стороны улиц не допускается.</w:t>
            </w: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ведения личного подсобного хозяйства (2.2)</w:t>
            </w:r>
          </w:p>
        </w:tc>
        <w:tc>
          <w:tcPr>
            <w:tcW w:w="6717" w:type="dxa"/>
            <w:vMerge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Блокированная жилая застройка (2.3).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при первичном формировании в целях строительства– от 800 до 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при подтверждении ранее возникших прав на жилое помещение (под существующей застройкой) – от 50 до 800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50 до 800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2.Минимальные отступы от границ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отступ от границ земельных участков до зданий, строений, сооружений – не менее 3 м со стороны лицевого фасада и не менее 3 м со стороны фасада противоположного лицевому.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не более 3 этажей.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4.Максимальная высота жилого дома – 12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5.Максимальный процент застройки в границах земельного участка – 80 %.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Примечание: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2.Вспомогательные строения, за исключением гаражей, размещать со стороны улиц не допускается.</w:t>
            </w: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Коммунальное обслуживание (3.1)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СНиП, технических регламентов, СанПиН, и др. документов.</w:t>
            </w: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- Детские площадки, площадки для отдыха, спортивных занятий, хозяйственные площадки;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- Объекты благоустройства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49"/>
      </w:tblGrid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287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Магазины (4.4);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100 до 20000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20 до 200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–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90 %.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lastRenderedPageBreak/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Санитарно-защитная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Охранные зоны инженерных коммуникаций;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2.Зона малоэтажной жилой застройки: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 – Ж2.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4"/>
        <w:gridCol w:w="6575"/>
      </w:tblGrid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1518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Малоэтажная многоквартирная жилая застройка (2.1.1);</w:t>
            </w:r>
          </w:p>
        </w:tc>
        <w:tc>
          <w:tcPr>
            <w:tcW w:w="6575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при первичном формировании в целях строительства– от 800 до 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при подтверждении ранее возникших прав на жилое помещение (под существующей застройкой) – от 50 до 800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50 до 800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отступ от границ земельных участков до зданий, строений, сооружений – не менее 3 м со стороны лицевого фасада и не менее 3 м со стороны фасада противоположного лицевому.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не более 3 этажей.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4.Максимальная высота жилого дома – 12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5.Максимальный процент застройки в границах земельного участка – 80 %.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Примечание: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 w:cs="Arial"/>
                <w:color w:val="000000"/>
                <w:sz w:val="24"/>
                <w:szCs w:val="24"/>
              </w:rPr>
              <w:t>2.Вспомогательные строения, за исключением гаражей, размещать со стороны улиц не допускается.</w:t>
            </w: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Блокированная жилая застройка (2.3)</w:t>
            </w:r>
          </w:p>
        </w:tc>
        <w:tc>
          <w:tcPr>
            <w:tcW w:w="6575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Коммунальное </w:t>
            </w: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обслуживание (3.1)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СНиП, технических регламентов, СанПиН, и др. документов.</w:t>
            </w: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lastRenderedPageBreak/>
              <w:t>Объекты гаражного назначения (2.7.1)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20 до 40 кв. м.;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4 до 7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5 до 10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– 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Максимальный процент застройки в границах земельного участка – 90 %.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Детские площадки, площадки для отдыха, спортивных занятий, хозяйственные площадки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Объекты благоустройства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49"/>
      </w:tblGrid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287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Магазины (4.4);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100 до 20000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20 до 200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–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90 %.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Санитарно-защитная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Охранные зоны инженерных коммуникаций;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3.Зона среднеэтажной жилой застройки: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 – Ж3.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lastRenderedPageBreak/>
        <w:t>Основные виды разрешенного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4"/>
        <w:gridCol w:w="6717"/>
      </w:tblGrid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4692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Среднеэтажная жилая застройка (2.5);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площадь земельного участка – от 500 до 20000 кв. м; 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земельного участка – от 10 м до 200 м; 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20 м до 300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Минимальные отступы от границ земельных участков: 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минимальное расстояние от границ смежного земельного участка до основного строения – не менее 5 метров;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5-8 этажей.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rPr>
          <w:trHeight w:val="214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СНиП, технических регламентов, СанПиН, и др. документов.</w:t>
            </w:r>
          </w:p>
        </w:tc>
      </w:tr>
      <w:tr w:rsidR="00D412B3" w:rsidRPr="00D412B3" w:rsidTr="00211AA9">
        <w:trPr>
          <w:trHeight w:val="70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Социальное обслуживание (3.2)</w:t>
            </w:r>
          </w:p>
        </w:tc>
        <w:tc>
          <w:tcPr>
            <w:tcW w:w="6717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площадь земельного участка- от 400 до 10000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 Иные показатели -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rPr>
          <w:trHeight w:val="173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Бытовое обслуживание (3.3)</w:t>
            </w:r>
          </w:p>
        </w:tc>
        <w:tc>
          <w:tcPr>
            <w:tcW w:w="6717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31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Амбулаторно-поликлиническое обслуживание (3.4.1)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10000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 Иные показатели -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rPr>
          <w:trHeight w:val="415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Дошкольное, начальное и среднее общее образование (3.5.1)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2000 до 40000 кв.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30 до 300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30 до 300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4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rPr>
          <w:trHeight w:val="131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Культурное развитие (3.6)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15000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 процент застройки в границах земельного участка – 60 %.</w:t>
            </w:r>
          </w:p>
        </w:tc>
      </w:tr>
      <w:tr w:rsidR="00D412B3" w:rsidRPr="00D412B3" w:rsidTr="00211AA9">
        <w:trPr>
          <w:trHeight w:val="273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Религиозное использование (3.7)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30000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50 %.</w:t>
            </w:r>
          </w:p>
        </w:tc>
      </w:tr>
      <w:tr w:rsidR="00D412B3" w:rsidRPr="00D412B3" w:rsidTr="00211AA9">
        <w:trPr>
          <w:trHeight w:val="254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Амбулаторное ветеринарное обслуживание (3.10.1)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 до 300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4 до 30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 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50 %.</w:t>
            </w:r>
          </w:p>
        </w:tc>
      </w:tr>
      <w:tr w:rsidR="00D412B3" w:rsidRPr="00D412B3" w:rsidTr="00211AA9">
        <w:trPr>
          <w:trHeight w:val="173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Деловое управление (4.1)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50000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rPr>
          <w:trHeight w:val="173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Рынки (4.3)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600 до 20000 кв. м.;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устанавливается в составе проектой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rPr>
          <w:trHeight w:val="173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Магазины (4.4)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100 до 20000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20 до 200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–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90 %.</w:t>
            </w:r>
          </w:p>
        </w:tc>
      </w:tr>
      <w:tr w:rsidR="00D412B3" w:rsidRPr="00D412B3" w:rsidTr="00211AA9">
        <w:trPr>
          <w:trHeight w:val="173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Общественное питание (4.6)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– от 10 до 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4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Минимальные отступы от границ земельных </w:t>
            </w: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участков - -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 Иные показатели -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rPr>
          <w:trHeight w:val="173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Гостиничное обслуживание (4.7)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6000 кв. м.;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rPr>
          <w:trHeight w:val="173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Объекты гаражного назначения (2.7.1)</w:t>
            </w:r>
          </w:p>
        </w:tc>
        <w:tc>
          <w:tcPr>
            <w:tcW w:w="6717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20 до 40 кв. м.;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4 до 7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5 до 10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– не подлежат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Максимальный процент застройки в границах земельного участка – 90 %.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Детские площадки, площадки для отдыха, спортивных занятий, хозяйственные площадки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Объекты благоустройства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Cs/>
          <w:iCs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Санитарно-защитная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Охранные зоны инженерных коммуникаций;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keepNext/>
        <w:suppressAutoHyphens/>
        <w:spacing w:before="180" w:after="12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bookmarkStart w:id="15" w:name="_Toc483231878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lastRenderedPageBreak/>
        <w:t>Статья 28. Градостроительные регламенты на территориях общественно-деловой зоны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D412B3" w:rsidRPr="00D412B3" w:rsidRDefault="00D412B3" w:rsidP="00D412B3">
      <w:pPr>
        <w:widowControl w:val="0"/>
        <w:suppressAutoHyphens/>
        <w:spacing w:before="120" w:after="120" w:line="240" w:lineRule="auto"/>
        <w:ind w:left="22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B3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Общественно – деловые зоны предназначены для размещения объектов здравоохранения, культуры, торговли, общественного питания, социального и коммунально – бытового назначения, предпринимательской деятельности, объектов среднего профессионального и высшего образования, административных, научно – 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 </w:t>
      </w:r>
    </w:p>
    <w:p w:rsidR="00D412B3" w:rsidRPr="00D412B3" w:rsidRDefault="00D412B3" w:rsidP="00D412B3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Зона делового, общественного и коммерческого назначения</w:t>
      </w:r>
    </w:p>
    <w:p w:rsidR="00D412B3" w:rsidRPr="00D412B3" w:rsidRDefault="00D412B3" w:rsidP="00D412B3">
      <w:pPr>
        <w:widowControl w:val="0"/>
        <w:suppressAutoHyphens/>
        <w:spacing w:after="0" w:line="360" w:lineRule="exact"/>
        <w:ind w:firstLine="851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 – О1.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(код вида разрешенного использования):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4"/>
        <w:gridCol w:w="6575"/>
      </w:tblGrid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1518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Социальное обслуживание (3.2)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10000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Гостиничное обслуживание (4.7)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6000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Развлечения (4.8)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500 до 1000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</w:tc>
      </w:tr>
      <w:tr w:rsidR="00D412B3" w:rsidRPr="00D412B3" w:rsidTr="00211AA9">
        <w:trPr>
          <w:trHeight w:val="3015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lastRenderedPageBreak/>
              <w:t>Культурное развитие (3.6)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15000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25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</w:tc>
      </w:tr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Общественное управление (3.8)</w:t>
            </w:r>
          </w:p>
        </w:tc>
        <w:tc>
          <w:tcPr>
            <w:tcW w:w="6575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50000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rPr>
          <w:trHeight w:val="348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Обеспечение научной деятельности (3.9)</w:t>
            </w:r>
          </w:p>
        </w:tc>
        <w:tc>
          <w:tcPr>
            <w:tcW w:w="6575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348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Обеспечение деятельности в области гидрометеорологии и смежных с ней областях (3.9.1)</w:t>
            </w:r>
          </w:p>
        </w:tc>
        <w:tc>
          <w:tcPr>
            <w:tcW w:w="6575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570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Деловое управление (4.1)</w:t>
            </w:r>
          </w:p>
        </w:tc>
        <w:tc>
          <w:tcPr>
            <w:tcW w:w="6575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312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Банковская и страховая деятельность (4.5)</w:t>
            </w:r>
          </w:p>
        </w:tc>
        <w:tc>
          <w:tcPr>
            <w:tcW w:w="6575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 (код вида разрешенного использования):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Автостоянки;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Общественные туалеты.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(код вида разрешенного использования):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4"/>
        <w:gridCol w:w="6575"/>
      </w:tblGrid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Магазины (4.4);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100 до 20000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20 до 200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2.Минимальные отступы от границ земельных </w:t>
            </w: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участков –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90 %.</w:t>
            </w:r>
          </w:p>
        </w:tc>
      </w:tr>
      <w:tr w:rsidR="00D412B3" w:rsidRPr="00D412B3" w:rsidTr="00211AA9">
        <w:trPr>
          <w:trHeight w:val="4231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Обслуживание автотранспорта (4.9)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300 до 2000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устанавливается в составе проектной документации..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вместимость – до 300 машиномест.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Санитарно-защитная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Охранные зоны инженерных коммуникаций;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 xml:space="preserve">Зона размещения объектов социального и коммунально-бытового назначения </w:t>
      </w:r>
    </w:p>
    <w:p w:rsidR="00D412B3" w:rsidRPr="00D412B3" w:rsidRDefault="00D412B3" w:rsidP="00D412B3">
      <w:pPr>
        <w:widowControl w:val="0"/>
        <w:suppressAutoHyphens/>
        <w:spacing w:after="0" w:line="360" w:lineRule="exact"/>
        <w:ind w:firstLine="851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 – О2.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49"/>
      </w:tblGrid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Социальное обслуживание (3.2)</w:t>
            </w:r>
          </w:p>
        </w:tc>
        <w:tc>
          <w:tcPr>
            <w:tcW w:w="6549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10000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5.Иные показатели - объекты, размещаемые в </w:t>
            </w: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Бытовое обслуживание (3.3)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lastRenderedPageBreak/>
              <w:t>Амбулаторно-поликлиническое обслуживание (3.4.1)</w:t>
            </w:r>
          </w:p>
        </w:tc>
        <w:tc>
          <w:tcPr>
            <w:tcW w:w="6549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10000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70 %.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Стационарное медицинское обслуживание (3.4.2)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Дошкольное, начальное и среднее общее образование (3.5.1);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Среднее и высшее профессиональное образование (3.5.2);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1000 до 40000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30 до 300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30 до 300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4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Культурное развитие (3.6)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15000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 процент застройки в границах земельного участка – 60 %.</w:t>
            </w: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Общественное управление (3.8)</w:t>
            </w:r>
          </w:p>
        </w:tc>
        <w:tc>
          <w:tcPr>
            <w:tcW w:w="6549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50000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Обеспечение научной деятельности (3.9)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lastRenderedPageBreak/>
              <w:t>Общественное питание (4.6)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– от 10 до 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4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-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 Иные показатели -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Спорт (5.1)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1000 до 10000 кв.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</w:tc>
      </w:tr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Автостоянки;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Общественные туалеты.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49"/>
      </w:tblGrid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287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Магазины (4.4);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100 до 20000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площадь земельного участка образуемого при разделе с сохранением исходного земельного участка - от 20 до 200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–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90 %.</w:t>
            </w:r>
          </w:p>
        </w:tc>
      </w:tr>
      <w:tr w:rsidR="00D412B3" w:rsidRPr="00D412B3" w:rsidTr="00211AA9">
        <w:trPr>
          <w:trHeight w:val="273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Обслуживание автотранспорта (4.9)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300 до 2000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устанавливается в составе проектной документации..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вместимость – до 300 машиномест.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Санитарно-защитная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Охранные зоны инженерных коммуникаций;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Зона обслуживания объектов, необходимых для осуществления производственной и предпринимательской деятельности</w:t>
      </w:r>
    </w:p>
    <w:p w:rsidR="00D412B3" w:rsidRPr="00D412B3" w:rsidRDefault="00D412B3" w:rsidP="00D412B3">
      <w:pPr>
        <w:widowControl w:val="0"/>
        <w:suppressAutoHyphens/>
        <w:spacing w:after="0" w:line="360" w:lineRule="exact"/>
        <w:ind w:firstLine="851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 – О3.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4"/>
        <w:gridCol w:w="6575"/>
      </w:tblGrid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131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Бытовое обслуживание (3.3)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10000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3.Предельное количество этажей – 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rPr>
          <w:trHeight w:val="1666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lastRenderedPageBreak/>
              <w:t>Деловое управление (4.1)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50000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rPr>
          <w:trHeight w:val="552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Рынки (4.3)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600 до 20000 кв. м.;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устанавливается в составе проектой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rPr>
          <w:trHeight w:val="2865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Магазины (4.4)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100 до 20000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20 до 200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–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90 %.</w:t>
            </w:r>
          </w:p>
        </w:tc>
      </w:tr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Общественное питание (4.6)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площадь земельного участка – от 10 до 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4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- -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70 %.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 Иные показатели -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rPr>
          <w:trHeight w:val="64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lastRenderedPageBreak/>
              <w:t>Гостиничное обслуживание (4.7)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6000 кв. м.;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3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70 %.</w:t>
            </w:r>
          </w:p>
        </w:tc>
      </w:tr>
      <w:tr w:rsidR="00D412B3" w:rsidRPr="00D412B3" w:rsidTr="00211AA9">
        <w:trPr>
          <w:trHeight w:val="4001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Обслуживание автотранспорта (4.9)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300 до 2000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устанавливается в составе проектной документации..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вместимость – до 300 машиномест.</w:t>
            </w:r>
          </w:p>
        </w:tc>
      </w:tr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Развлечения (4.8)</w:t>
            </w:r>
          </w:p>
        </w:tc>
        <w:tc>
          <w:tcPr>
            <w:tcW w:w="6575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500 до 1000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3.Предельное количество этажей –1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</w:tc>
      </w:tr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Выставочно-ярмарочная деятельность (4.10)</w:t>
            </w:r>
          </w:p>
        </w:tc>
        <w:tc>
          <w:tcPr>
            <w:tcW w:w="6575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Земельные участки (территории) общего пользования (12.0)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Автостоянки;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Общественные туалеты.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4"/>
        <w:gridCol w:w="6575"/>
      </w:tblGrid>
      <w:tr w:rsidR="00D412B3" w:rsidRPr="00D412B3" w:rsidTr="00211AA9"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1518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индивидуального жилищного строительства (2.1);</w:t>
            </w:r>
          </w:p>
        </w:tc>
        <w:tc>
          <w:tcPr>
            <w:tcW w:w="6575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участка, предназначенного для индивидуального жилищного строительства при первичном формировании – от 400 до 2500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участка, предназначенного для индивидуального жилищного строительства при формировании земельного участка под существующим домовладением (под существующей застройкой)  – от 200 до 2500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20 до 400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при первичном формировании–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при первичном формировании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минимальное расстояние от границ смежного земельного участка до основного строения – не менее 3 м, до построек для содержания скота и птицы – не менее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D412B3">
                <w:rPr>
                  <w:rFonts w:ascii="Times New Roman" w:hAnsi="Times New Roman"/>
                  <w:color w:val="000000"/>
                  <w:sz w:val="24"/>
                  <w:szCs w:val="24"/>
                </w:rPr>
                <w:t>4 м</w:t>
              </w:r>
            </w:smartTag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до прочих хозяйственных построек, строений, открытых стоянок – не менее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412B3">
                <w:rPr>
                  <w:rFonts w:ascii="Times New Roman" w:hAnsi="Times New Roman"/>
                  <w:color w:val="000000"/>
                  <w:sz w:val="24"/>
                  <w:szCs w:val="24"/>
                </w:rPr>
                <w:t>1 м;</w:t>
              </w:r>
            </w:smartTag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хозяйственные и прочие строения, открытые стоянки, отдельно стоящие гаражи размещать в соответствии с санитарными правилами и нормами, противопожарными требованиями, в зависимости от степени огнестойкости;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не более 3 этажей.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Примечание: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1.Допускается блокировка хозяйственных построек на смежных приусадебных участках по взаимному </w:t>
            </w: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согласию собственников жилого дома, а также блокировка хозяйственных построек к основному строению.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2.Высота зданий: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2.1.Для всех вспомогательных строений высота от уровня земли: до верха плоской кровли – не более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D412B3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>3,0 м</w:t>
              </w:r>
            </w:smartTag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до конька скатной кровли – не более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D412B3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>6 м</w:t>
              </w:r>
            </w:smartTag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до низа скатной кровли – не более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D412B3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>3,0 м</w:t>
              </w:r>
            </w:smartTag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3.Вспомогательные строения, за исключением гаражей, размещать со стороны улиц не допускается.</w:t>
            </w: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5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79"/>
        </w:trPr>
        <w:tc>
          <w:tcPr>
            <w:tcW w:w="2634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Блокированная жилая застройка (2.3).</w:t>
            </w:r>
          </w:p>
        </w:tc>
        <w:tc>
          <w:tcPr>
            <w:tcW w:w="6575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при первичном формировании в целях строительства– от 800 до 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при подтверждении ранее возникших прав на жилое помещение (под существующей застройкой) – от 50 до 800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50 до 800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отступ от границ земельных участков до зданий, строений, сооружений – не менее 3 м со стороны лицевого фасада и не менее 3 м со стороны фасада противоположного лицевому.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не более 3 этажей.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4.Максимальная высота жилого дома – 12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5.Максимальный процент застройки в границах земельного участка – 80 %.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Примечание: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2.Вспомогательные строения, за исключением гаражей, размещать со стороны улиц не допускается.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Санитарно-защитная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Охранные зоны инженерных коммуникаций;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lastRenderedPageBreak/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412B3" w:rsidRPr="00D412B3" w:rsidRDefault="00D412B3" w:rsidP="00D412B3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 xml:space="preserve">Общественно-деловая зона специального вида 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 – О4.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49"/>
      </w:tblGrid>
      <w:tr w:rsidR="00D412B3" w:rsidRPr="00D412B3" w:rsidTr="00211AA9">
        <w:trPr>
          <w:trHeight w:val="425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287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Религиозное использование (3.7)</w:t>
            </w:r>
          </w:p>
        </w:tc>
        <w:tc>
          <w:tcPr>
            <w:tcW w:w="6549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30000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50 %.</w:t>
            </w:r>
          </w:p>
        </w:tc>
      </w:tr>
      <w:tr w:rsidR="00D412B3" w:rsidRPr="00D412B3" w:rsidTr="00211AA9">
        <w:trPr>
          <w:trHeight w:val="569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Историко-культурная деятельность (9.3)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569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Санитарно-защитная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Охранные зоны инженерных коммуникаций;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keepNext/>
        <w:suppressAutoHyphens/>
        <w:spacing w:before="180" w:after="12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bookmarkStart w:id="16" w:name="_Toc465861013"/>
      <w:bookmarkStart w:id="17" w:name="_Toc483231879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Статья 29. </w:t>
      </w:r>
      <w:bookmarkEnd w:id="16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Градостроительный регламент на территориях инженерно-транспортной инфраструктуры:</w:t>
      </w:r>
      <w:bookmarkEnd w:id="17"/>
    </w:p>
    <w:p w:rsidR="00D412B3" w:rsidRPr="00D412B3" w:rsidRDefault="00D412B3" w:rsidP="00D412B3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Зона инженерной инфраструктуры: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 обозначения зоны (индекс) – И.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412B3">
        <w:rPr>
          <w:rFonts w:ascii="Times New Roman" w:eastAsia="Times New Roman" w:hAnsi="Times New Roman"/>
          <w:color w:val="000000"/>
          <w:sz w:val="24"/>
          <w:szCs w:val="24"/>
        </w:rPr>
        <w:t>Зона инженерной инфраструктуры предназначена для размещения и функционирования сооружений и коммуникаций энергообеспечения, водоснабжения и очистки стоков, связи, газоснабжения, теплоснабжения, а также включает территории, необходимые для их обслуживания и охраны.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территорий зоны транспортной инфраструктуры: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49"/>
      </w:tblGrid>
      <w:tr w:rsidR="00D412B3" w:rsidRPr="00D412B3" w:rsidTr="00211AA9">
        <w:trPr>
          <w:trHeight w:val="336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Вид использования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СНиП, технических регламентов, СанПиН, и др. документов.</w:t>
            </w: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Автомобильный транспорт (7.2)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 (6.7)</w:t>
            </w:r>
          </w:p>
        </w:tc>
        <w:tc>
          <w:tcPr>
            <w:tcW w:w="6549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- от 1 до 500000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не подлежат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не подлежит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не подлежит установлению.</w:t>
            </w:r>
          </w:p>
        </w:tc>
      </w:tr>
      <w:tr w:rsidR="00D412B3" w:rsidRPr="00D412B3" w:rsidTr="00211AA9">
        <w:trPr>
          <w:trHeight w:val="221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Связь (6.8)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Трубопроводный транспорт (7.5)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832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Специальное пользование водными объектами (11.2)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Гидротехнические сооружения (11.3)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569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- Автостоянки;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- Элементы благоустройства, малые архитектурные формы. 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49"/>
      </w:tblGrid>
      <w:tr w:rsidR="00D412B3" w:rsidRPr="00D412B3" w:rsidTr="00211AA9"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287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Магазины (4.4);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100 до 20000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образуемого при разделе с сохранением исходного земельного участка - от 20 до 200 кв.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– устанавливается в составе проектной документации.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90 %.</w:t>
            </w:r>
          </w:p>
        </w:tc>
      </w:tr>
    </w:tbl>
    <w:p w:rsidR="00D412B3" w:rsidRPr="00D412B3" w:rsidRDefault="00D412B3" w:rsidP="00D412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подлежат установлению.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Зона транспортной инфраструктуры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 обозначения зоны (индекс) – Т.</w:t>
      </w:r>
    </w:p>
    <w:p w:rsidR="00D412B3" w:rsidRPr="00D412B3" w:rsidRDefault="00D412B3" w:rsidP="00D412B3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412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Зона транспортных объектов предназначена для размещения и функционирования коммуникаций железнодорожного и автомобильного транспорта, а также включает территории, подлежащие благоустройству с учетом технических и эксплуатационных характеристик таких сооружений и коммуникаций.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49"/>
      </w:tblGrid>
      <w:tr w:rsidR="00D412B3" w:rsidRPr="00D412B3" w:rsidTr="00211AA9">
        <w:trPr>
          <w:trHeight w:val="336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921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Обслуживание автотранспорта (4.9)</w:t>
            </w:r>
          </w:p>
        </w:tc>
        <w:tc>
          <w:tcPr>
            <w:tcW w:w="6549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300 до 2000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устанавливается в составе проектной документации..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вместимость – до 300 машиномест.</w:t>
            </w:r>
          </w:p>
        </w:tc>
      </w:tr>
      <w:tr w:rsidR="00D412B3" w:rsidRPr="00D412B3" w:rsidTr="00211AA9">
        <w:trPr>
          <w:trHeight w:val="2635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298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Объекты придорожного сервиса (4.9.1)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300 до 10000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вместимость – до 50 машиномест.</w:t>
            </w:r>
          </w:p>
        </w:tc>
      </w:tr>
      <w:tr w:rsidR="00D412B3" w:rsidRPr="00D412B3" w:rsidTr="00211AA9">
        <w:trPr>
          <w:trHeight w:val="298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Железнодорожный транспорт (7.1)</w:t>
            </w:r>
          </w:p>
        </w:tc>
        <w:tc>
          <w:tcPr>
            <w:tcW w:w="6549" w:type="dxa"/>
            <w:vMerge w:val="restart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</w:tc>
      </w:tr>
      <w:tr w:rsidR="00D412B3" w:rsidRPr="00D412B3" w:rsidTr="00211AA9">
        <w:trPr>
          <w:trHeight w:val="298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Автомобильный транспорт (7.2)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298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Водный транспорт (7.3)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298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Воздушный транспорт (7.4)</w:t>
            </w:r>
          </w:p>
        </w:tc>
        <w:tc>
          <w:tcPr>
            <w:tcW w:w="654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298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lastRenderedPageBreak/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подлежат установлению.</w:t>
      </w:r>
    </w:p>
    <w:p w:rsidR="00D412B3" w:rsidRPr="00D412B3" w:rsidRDefault="00D412B3" w:rsidP="00D412B3">
      <w:pPr>
        <w:keepNext/>
        <w:suppressAutoHyphens/>
        <w:spacing w:before="180" w:after="12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bookmarkStart w:id="18" w:name="_Toc282347549"/>
      <w:bookmarkStart w:id="19" w:name="_Toc327955120"/>
      <w:bookmarkStart w:id="20" w:name="_Toc379293285"/>
      <w:bookmarkStart w:id="21" w:name="_Toc380581562"/>
      <w:bookmarkStart w:id="22" w:name="_Toc392516694"/>
      <w:bookmarkStart w:id="23" w:name="_Toc400454241"/>
      <w:bookmarkStart w:id="24" w:name="_Toc410315219"/>
      <w:bookmarkStart w:id="25" w:name="_Toc424120778"/>
      <w:bookmarkStart w:id="26" w:name="_Toc429415696"/>
      <w:bookmarkStart w:id="27" w:name="_Toc465861014"/>
      <w:bookmarkStart w:id="28" w:name="_Toc483231880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Статья 30.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Градостроительный регламент на территориях зон производственного использования:</w:t>
      </w:r>
      <w:bookmarkEnd w:id="28"/>
    </w:p>
    <w:p w:rsidR="00D412B3" w:rsidRPr="00D412B3" w:rsidRDefault="00D412B3" w:rsidP="00D412B3">
      <w:pPr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Производственная зона: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 – П1.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691"/>
      </w:tblGrid>
      <w:tr w:rsidR="00D412B3" w:rsidRPr="00D412B3" w:rsidTr="00211AA9">
        <w:trPr>
          <w:trHeight w:val="336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691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Недропользование (6.1)</w:t>
            </w:r>
          </w:p>
        </w:tc>
        <w:tc>
          <w:tcPr>
            <w:tcW w:w="6691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10 до 15000000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4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4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участковне подлежат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не подлежит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не подлежит установлению.</w:t>
            </w: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Тяжелая промышленность (6.2)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Автомобилестроительная промышленность (6.2.1)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Легкая промышленность (6.3)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Фармацевтическая промышленность (6.3.1)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Пищевая промышленность (6.4)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Нефтехимическая промышленность (6.5)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Строительная промышленность (6.6);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 (6.7);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Склады (6.9);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Целлюлозно-бумажная промышленность (6.11).</w:t>
            </w:r>
          </w:p>
        </w:tc>
        <w:tc>
          <w:tcPr>
            <w:tcW w:w="6691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6691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  <w:tr w:rsidR="00D412B3" w:rsidRPr="00D412B3" w:rsidTr="00211AA9">
        <w:trPr>
          <w:trHeight w:val="128"/>
        </w:trPr>
        <w:tc>
          <w:tcPr>
            <w:tcW w:w="2518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Обслуживание автотранспорта (4.9)</w:t>
            </w:r>
          </w:p>
        </w:tc>
        <w:tc>
          <w:tcPr>
            <w:tcW w:w="6691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площадь земельного участка- от 300 до 2000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устанавливается в составе проектной документации..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вместимость – до 300 машиномест.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lastRenderedPageBreak/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подлежат установлению.</w:t>
      </w:r>
    </w:p>
    <w:p w:rsidR="00D412B3" w:rsidRPr="00D412B3" w:rsidRDefault="00D412B3" w:rsidP="00D412B3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Коммунально-складская зона: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 – П2.</w:t>
      </w:r>
    </w:p>
    <w:p w:rsidR="00D412B3" w:rsidRPr="00D412B3" w:rsidRDefault="00D412B3" w:rsidP="00D412B3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49"/>
      </w:tblGrid>
      <w:tr w:rsidR="00D412B3" w:rsidRPr="00D412B3" w:rsidTr="00211AA9">
        <w:trPr>
          <w:trHeight w:val="336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Бытовое обслуживание (3.3)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400 до 10000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1 этаж.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412B3" w:rsidRPr="00D412B3" w:rsidTr="00211AA9">
        <w:trPr>
          <w:trHeight w:val="573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СНиП, технических регламентов, СанПиН, и др. документов.</w:t>
            </w: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Склады (6.9)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 - от 300 до 5000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2.Минимальные отступы от границ земельных участков: 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- 5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Обслуживание автотранспорта (4.9)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300 до 2000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устанавливается в составе проектной документации..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вместимость – до 300 машиномест.</w:t>
            </w:r>
          </w:p>
        </w:tc>
      </w:tr>
      <w:tr w:rsidR="00D412B3" w:rsidRPr="00D412B3" w:rsidTr="00211AA9">
        <w:trPr>
          <w:trHeight w:val="70"/>
        </w:trPr>
        <w:tc>
          <w:tcPr>
            <w:tcW w:w="266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Объекты гаражного назначения (2.7.1)</w:t>
            </w:r>
          </w:p>
        </w:tc>
        <w:tc>
          <w:tcPr>
            <w:tcW w:w="6549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20 до 40 кв. м.;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4 до 7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5 до 10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– не подлежат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Максимальный процент застройки в границах земельного участка – 90 %.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подлежат установлению.</w:t>
      </w:r>
    </w:p>
    <w:p w:rsidR="00D412B3" w:rsidRPr="00D412B3" w:rsidRDefault="00D412B3" w:rsidP="00D412B3">
      <w:pPr>
        <w:keepNext/>
        <w:suppressAutoHyphens/>
        <w:spacing w:before="180" w:after="12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bookmarkStart w:id="29" w:name="_Toc429415697"/>
      <w:bookmarkStart w:id="30" w:name="_Toc465861015"/>
      <w:bookmarkStart w:id="31" w:name="_Toc483231881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Статья 31. </w:t>
      </w:r>
      <w:bookmarkEnd w:id="29"/>
      <w:bookmarkEnd w:id="30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Градостроительный регламент на территориях зон сельскохозяйственного использования:</w:t>
      </w:r>
      <w:bookmarkEnd w:id="31"/>
    </w:p>
    <w:p w:rsidR="00D412B3" w:rsidRPr="00D412B3" w:rsidRDefault="00D412B3" w:rsidP="00D412B3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Зона сельскохозяйственных угодий: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 обозначения зоны (индекс) – Сх1.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6209"/>
      </w:tblGrid>
      <w:tr w:rsidR="00D412B3" w:rsidRPr="00D412B3" w:rsidTr="00211AA9">
        <w:trPr>
          <w:trHeight w:val="336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20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4320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огородничества (13.1)</w:t>
            </w:r>
          </w:p>
        </w:tc>
        <w:tc>
          <w:tcPr>
            <w:tcW w:w="620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площадь земельного участка- от 300 до 3000 кв.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ширина земельного участка – от 10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длина земельного участка – до 100 м.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 Минимальные отступы от границ земельных участков – не подлежат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 Предельное количество этажей – не подлежит установлению.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 Максимальный процент застройки в границах земельного участка – не подлежит установлению.</w:t>
            </w:r>
          </w:p>
        </w:tc>
      </w:tr>
      <w:tr w:rsidR="00D412B3" w:rsidRPr="00D412B3" w:rsidTr="00211AA9">
        <w:trPr>
          <w:trHeight w:val="1266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Ведение садоводства (13.2);</w:t>
            </w:r>
          </w:p>
        </w:tc>
        <w:tc>
          <w:tcPr>
            <w:tcW w:w="620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площадь земельного участка – от 300 до 3000 кв.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ширина земельного – от 10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длинна – до 100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Минимальные отступы от границ земельных участков: 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отступ от границ земельных участков до соседних земельных участков – не менее 3 м.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firstLine="372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Предельное количество этажей – не более 3-х этажей.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firstLine="372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Максимальный процент застройки в границах земельного участка – 70%</w:t>
            </w:r>
          </w:p>
        </w:tc>
      </w:tr>
      <w:tr w:rsidR="00D412B3" w:rsidRPr="00D412B3" w:rsidTr="00211AA9">
        <w:trPr>
          <w:trHeight w:val="2273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Ведение дачного хозяйства (13.3)</w:t>
            </w:r>
          </w:p>
        </w:tc>
        <w:tc>
          <w:tcPr>
            <w:tcW w:w="6209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площадь земельного участка – от 500 до 3000 кв.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ширина земельного – от 20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длинна – до 100 м;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Минимальные отступы от границ земельных участков: 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- отступ от границ земельных участков до соседних земельных участков – не менее 3 м.</w:t>
            </w:r>
          </w:p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firstLine="372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Предельное количество этажей – не более 3-х этажей.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43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Максимальный процент застройки в границах земельного участка – </w:t>
            </w: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70%</w:t>
            </w: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Зона, занятая объектами сельскохозяйственного назначения: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 обозначения зоны (индекс) – Сх2.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6209"/>
      </w:tblGrid>
      <w:tr w:rsidR="00D412B3" w:rsidRPr="00D412B3" w:rsidTr="00211AA9">
        <w:trPr>
          <w:trHeight w:val="336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209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336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Растениеводство (1.1)</w:t>
            </w:r>
          </w:p>
        </w:tc>
        <w:tc>
          <w:tcPr>
            <w:tcW w:w="6209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500 до 500000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20 до 1000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от 20 до 2000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не подлежат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не подлежит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не подлежит установлению.</w:t>
            </w:r>
          </w:p>
        </w:tc>
      </w:tr>
      <w:tr w:rsidR="00D412B3" w:rsidRPr="00D412B3" w:rsidTr="00211AA9">
        <w:trPr>
          <w:trHeight w:val="336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Выращивание зерновых и иных сельскохозяйственных культур (1.2)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b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336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Овощеводство (1.3)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b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336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Выращивание тонизирующих, лекарственных, цветочных культур (1.4)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b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336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Садоводство (1.5)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b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336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Выращивание льна и конопли (1.6)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b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Животноводство (1.7);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Скотоводство (1.8);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6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Звероводство (1.9);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6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Птицеводство (1.10);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6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Свиноводство (1.11);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6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433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Рыбоводство (1.13);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6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323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32" w:name="sub_10115"/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Хранение и переработка</w:t>
            </w:r>
            <w:bookmarkEnd w:id="32"/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сельскохозяйственной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продукции (1.15);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6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490"/>
        </w:trPr>
        <w:tc>
          <w:tcPr>
            <w:tcW w:w="3000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sz w:val="24"/>
                <w:szCs w:val="24"/>
              </w:rPr>
              <w:t>Обеспечение сельскохозяйственного производства (1.18)</w:t>
            </w:r>
          </w:p>
        </w:tc>
        <w:tc>
          <w:tcPr>
            <w:tcW w:w="6209" w:type="dxa"/>
            <w:vMerge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6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</w:p>
    <w:p w:rsidR="00D412B3" w:rsidRPr="00D412B3" w:rsidRDefault="00D412B3" w:rsidP="00D412B3">
      <w:pPr>
        <w:keepNext/>
        <w:suppressAutoHyphens/>
        <w:spacing w:before="180" w:after="12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bookmarkStart w:id="33" w:name="_Toc429415699"/>
      <w:bookmarkStart w:id="34" w:name="_Toc465861017"/>
      <w:bookmarkStart w:id="35" w:name="_Toc483231883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Статья 33. Градостроительные регламенты на территориях зон </w:t>
      </w:r>
      <w:bookmarkEnd w:id="33"/>
      <w:bookmarkEnd w:id="34"/>
      <w:r w:rsidRPr="00D412B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рекреационных назначений</w:t>
      </w:r>
      <w:bookmarkEnd w:id="35"/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Зона рекреационного назначения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Кодовое обозначение зоны (индекс)- Р.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7"/>
        <w:gridCol w:w="6592"/>
      </w:tblGrid>
      <w:tr w:rsidR="00D412B3" w:rsidRPr="00D412B3" w:rsidTr="00211AA9">
        <w:trPr>
          <w:trHeight w:val="336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592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412B3" w:rsidRPr="00D412B3" w:rsidTr="00211AA9">
        <w:trPr>
          <w:trHeight w:val="7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 (5.1)</w:t>
            </w:r>
          </w:p>
        </w:tc>
        <w:tc>
          <w:tcPr>
            <w:tcW w:w="6592" w:type="dxa"/>
            <w:vMerge w:val="restart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500 до 500000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не подлежит установлению;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3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длина земельного участка – не подлежит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– не подлежат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не подлежит установлению.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не подлежит установлению.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Природно-познавательный туризм (5.2)</w:t>
            </w:r>
          </w:p>
        </w:tc>
        <w:tc>
          <w:tcPr>
            <w:tcW w:w="6592" w:type="dxa"/>
            <w:vMerge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Туристическое обслуживание (5.2.1)</w:t>
            </w:r>
          </w:p>
        </w:tc>
        <w:tc>
          <w:tcPr>
            <w:tcW w:w="6592" w:type="dxa"/>
            <w:vMerge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Охота и рыбалка (5.3)</w:t>
            </w:r>
          </w:p>
        </w:tc>
        <w:tc>
          <w:tcPr>
            <w:tcW w:w="6592" w:type="dxa"/>
            <w:vMerge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Причалы для маломерных судов (5.4)</w:t>
            </w:r>
          </w:p>
        </w:tc>
        <w:tc>
          <w:tcPr>
            <w:tcW w:w="6592" w:type="dxa"/>
            <w:vMerge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Поля для гольфа или конных прогулок (5.5)</w:t>
            </w:r>
          </w:p>
        </w:tc>
        <w:tc>
          <w:tcPr>
            <w:tcW w:w="6592" w:type="dxa"/>
            <w:vMerge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Охрана природных территорий (9.1)</w:t>
            </w:r>
          </w:p>
        </w:tc>
        <w:tc>
          <w:tcPr>
            <w:tcW w:w="6592" w:type="dxa"/>
            <w:vMerge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6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Курортная деятельность (9.2)</w:t>
            </w:r>
          </w:p>
        </w:tc>
        <w:tc>
          <w:tcPr>
            <w:tcW w:w="6592" w:type="dxa"/>
            <w:vMerge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6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Санаторная деятельность (9.2.1)</w:t>
            </w:r>
          </w:p>
        </w:tc>
        <w:tc>
          <w:tcPr>
            <w:tcW w:w="6592" w:type="dxa"/>
            <w:vMerge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2B3" w:rsidRPr="00D412B3" w:rsidTr="00211AA9">
        <w:trPr>
          <w:trHeight w:val="70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6592" w:type="dxa"/>
          </w:tcPr>
          <w:p w:rsidR="00D412B3" w:rsidRPr="00D412B3" w:rsidRDefault="00D412B3" w:rsidP="00D412B3">
            <w:pPr>
              <w:tabs>
                <w:tab w:val="right" w:leader="dot" w:pos="9345"/>
              </w:tabs>
              <w:autoSpaceDE w:val="0"/>
              <w:autoSpaceDN w:val="0"/>
              <w:adjustRightInd w:val="0"/>
              <w:spacing w:after="0" w:line="240" w:lineRule="auto"/>
              <w:ind w:left="221" w:firstLine="3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  <w:tr w:rsidR="00D412B3" w:rsidRPr="00D412B3" w:rsidTr="00211AA9">
        <w:trPr>
          <w:trHeight w:val="3726"/>
        </w:trPr>
        <w:tc>
          <w:tcPr>
            <w:tcW w:w="2617" w:type="dxa"/>
          </w:tcPr>
          <w:p w:rsidR="00D412B3" w:rsidRPr="00D412B3" w:rsidRDefault="00D412B3" w:rsidP="00D412B3">
            <w:pPr>
              <w:widowControl w:val="0"/>
              <w:tabs>
                <w:tab w:val="right" w:leader="dot" w:pos="9345"/>
              </w:tabs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Обслуживание автотранспорта (4.9)</w:t>
            </w:r>
          </w:p>
        </w:tc>
        <w:tc>
          <w:tcPr>
            <w:tcW w:w="6592" w:type="dxa"/>
          </w:tcPr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площадь земельного участка- от 300 до 2000 кв.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длинна земельного участка – от 15 до 100 м.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2.Минимальные отступы от границ земельных участков - устанавливается в составе проектной документации..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412B3" w:rsidRPr="00D412B3" w:rsidRDefault="00D412B3" w:rsidP="00D412B3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D412B3">
              <w:rPr>
                <w:rFonts w:ascii="Times New Roman" w:hAnsi="Times New Roman"/>
                <w:color w:val="000000"/>
                <w:sz w:val="24"/>
                <w:szCs w:val="24"/>
              </w:rPr>
              <w:t>5.Иные показатели - вместимость – до 300 машиномест.</w:t>
            </w:r>
          </w:p>
        </w:tc>
      </w:tr>
    </w:tbl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Вспомогательные виды разрешенного использования (код вида разрешенного использования):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val="en-US"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val="en-US" w:eastAsia="ar-SA" w:bidi="en-US"/>
        </w:rPr>
        <w:t>Благоустройство</w:t>
      </w: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</w:t>
      </w:r>
      <w:r w:rsidRPr="00D412B3">
        <w:rPr>
          <w:rFonts w:ascii="Times New Roman" w:eastAsia="Times New Roman" w:hAnsi="Times New Roman"/>
          <w:sz w:val="24"/>
          <w:szCs w:val="24"/>
          <w:lang w:val="en-US" w:eastAsia="ar-SA" w:bidi="en-US"/>
        </w:rPr>
        <w:t>территории;</w:t>
      </w:r>
    </w:p>
    <w:p w:rsidR="00D412B3" w:rsidRPr="00D412B3" w:rsidRDefault="00D412B3" w:rsidP="00D412B3">
      <w:pPr>
        <w:widowControl w:val="0"/>
        <w:numPr>
          <w:ilvl w:val="0"/>
          <w:numId w:val="1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val="en-US"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val="en-US" w:eastAsia="ar-SA" w:bidi="en-US"/>
        </w:rPr>
        <w:t>Малые</w:t>
      </w: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</w:t>
      </w:r>
      <w:r w:rsidRPr="00D412B3">
        <w:rPr>
          <w:rFonts w:ascii="Times New Roman" w:eastAsia="Times New Roman" w:hAnsi="Times New Roman"/>
          <w:sz w:val="24"/>
          <w:szCs w:val="24"/>
          <w:lang w:val="en-US" w:eastAsia="ar-SA" w:bidi="en-US"/>
        </w:rPr>
        <w:t>архитектурные</w:t>
      </w: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 xml:space="preserve"> </w:t>
      </w:r>
      <w:r w:rsidRPr="00D412B3">
        <w:rPr>
          <w:rFonts w:ascii="Times New Roman" w:eastAsia="Times New Roman" w:hAnsi="Times New Roman"/>
          <w:sz w:val="24"/>
          <w:szCs w:val="24"/>
          <w:lang w:val="en-US" w:eastAsia="ar-SA" w:bidi="en-US"/>
        </w:rPr>
        <w:t>формы.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</w:pPr>
      <w:r w:rsidRPr="00D412B3">
        <w:rPr>
          <w:rFonts w:ascii="Times New Roman" w:eastAsia="Times New Roman" w:hAnsi="Times New Roman"/>
          <w:b/>
          <w:bCs/>
          <w:i/>
          <w:iCs/>
          <w:color w:val="000000"/>
          <w:sz w:val="23"/>
          <w:szCs w:val="23"/>
          <w:u w:val="single"/>
          <w:shd w:val="clear" w:color="auto" w:fill="FFFFFF"/>
          <w:lang w:eastAsia="ar-SA"/>
        </w:rPr>
        <w:t>Условно разрешенные виды использования (код вида разрешенного использования):</w:t>
      </w:r>
    </w:p>
    <w:p w:rsidR="00D412B3" w:rsidRPr="00D412B3" w:rsidRDefault="00D412B3" w:rsidP="00D412B3">
      <w:pPr>
        <w:widowControl w:val="0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не установлены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b/>
          <w:i/>
          <w:sz w:val="24"/>
          <w:szCs w:val="24"/>
          <w:lang w:eastAsia="ar-SA" w:bidi="en-US"/>
        </w:rPr>
        <w:t>Ограничения использования земельных участков и объектов капитального строительства: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Санитарно-защитная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Водоохранная зона;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Прибрежная защитная полоса;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Зона санитарной охраны источников питьевого водоснабжения;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Охранные зоны инженерных коммуникаций;</w:t>
      </w:r>
    </w:p>
    <w:p w:rsidR="00D412B3" w:rsidRPr="00D412B3" w:rsidRDefault="00D412B3" w:rsidP="00D412B3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Придорожные полосы.</w:t>
      </w:r>
    </w:p>
    <w:p w:rsidR="00D412B3" w:rsidRPr="00D412B3" w:rsidRDefault="00D412B3" w:rsidP="00D4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 w:bidi="en-US"/>
        </w:rPr>
      </w:pPr>
      <w:r w:rsidRPr="00D412B3">
        <w:rPr>
          <w:rFonts w:ascii="Times New Roman" w:eastAsia="Times New Roman" w:hAnsi="Times New Roman"/>
          <w:sz w:val="24"/>
          <w:szCs w:val="24"/>
          <w:lang w:eastAsia="ar-SA" w:bidi="en-US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ст.36 настоящих Правил.</w:t>
      </w:r>
    </w:p>
    <w:p w:rsidR="00D412B3" w:rsidRPr="00D412B3" w:rsidRDefault="00D412B3" w:rsidP="00D412B3">
      <w:pPr>
        <w:rPr>
          <w:noProof/>
          <w:lang w:eastAsia="ru-RU"/>
        </w:rPr>
      </w:pPr>
    </w:p>
    <w:p w:rsidR="00D412B3" w:rsidRPr="00D412B3" w:rsidRDefault="00D412B3" w:rsidP="00D412B3"/>
    <w:p w:rsidR="00D412B3" w:rsidRDefault="00D412B3">
      <w:pPr>
        <w:rPr>
          <w:noProof/>
          <w:lang w:eastAsia="ru-RU"/>
        </w:rPr>
      </w:pPr>
    </w:p>
    <w:p w:rsidR="00C45324" w:rsidRDefault="006F7381">
      <w:pPr>
        <w:rPr>
          <w:noProof/>
          <w:lang w:eastAsia="ru-RU"/>
        </w:rPr>
      </w:pPr>
      <w:r w:rsidRPr="002B58C7">
        <w:rPr>
          <w:noProof/>
          <w:lang w:eastAsia="ru-RU"/>
        </w:rPr>
        <w:pict>
          <v:shape id="Рисунок 1" o:spid="_x0000_i1026" type="#_x0000_t75" style="width:467.25pt;height:335.25pt;visibility:visible">
            <v:imagedata r:id="rId6" o:title="Прил 2 Карта градостроительного зонирования г"/>
          </v:shape>
        </w:pict>
      </w:r>
    </w:p>
    <w:p w:rsidR="00D412B3" w:rsidRDefault="00D412B3"/>
    <w:sectPr w:rsidR="00D41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3CF21E0"/>
    <w:multiLevelType w:val="hybridMultilevel"/>
    <w:tmpl w:val="799A64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C249B8"/>
    <w:multiLevelType w:val="hybridMultilevel"/>
    <w:tmpl w:val="12A0EEB6"/>
    <w:lvl w:ilvl="0" w:tplc="B89499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365726"/>
    <w:multiLevelType w:val="hybridMultilevel"/>
    <w:tmpl w:val="397EDF3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C931C7"/>
    <w:multiLevelType w:val="hybridMultilevel"/>
    <w:tmpl w:val="BBB484DA"/>
    <w:lvl w:ilvl="0" w:tplc="77A45B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3A6528"/>
    <w:multiLevelType w:val="hybridMultilevel"/>
    <w:tmpl w:val="FC026C4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19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CCE4EED"/>
    <w:multiLevelType w:val="hybridMultilevel"/>
    <w:tmpl w:val="E356FC92"/>
    <w:lvl w:ilvl="0" w:tplc="58B8F6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D610F4"/>
    <w:multiLevelType w:val="hybridMultilevel"/>
    <w:tmpl w:val="363ADC6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"/>
  </w:num>
  <w:num w:numId="3">
    <w:abstractNumId w:val="32"/>
  </w:num>
  <w:num w:numId="4">
    <w:abstractNumId w:val="21"/>
  </w:num>
  <w:num w:numId="5">
    <w:abstractNumId w:val="24"/>
  </w:num>
  <w:num w:numId="6">
    <w:abstractNumId w:val="37"/>
  </w:num>
  <w:num w:numId="7">
    <w:abstractNumId w:val="34"/>
  </w:num>
  <w:num w:numId="8">
    <w:abstractNumId w:val="18"/>
  </w:num>
  <w:num w:numId="9">
    <w:abstractNumId w:val="33"/>
  </w:num>
  <w:num w:numId="10">
    <w:abstractNumId w:val="4"/>
  </w:num>
  <w:num w:numId="11">
    <w:abstractNumId w:val="9"/>
  </w:num>
  <w:num w:numId="12">
    <w:abstractNumId w:val="1"/>
  </w:num>
  <w:num w:numId="13">
    <w:abstractNumId w:val="40"/>
  </w:num>
  <w:num w:numId="14">
    <w:abstractNumId w:val="13"/>
  </w:num>
  <w:num w:numId="15">
    <w:abstractNumId w:val="26"/>
  </w:num>
  <w:num w:numId="16">
    <w:abstractNumId w:val="14"/>
  </w:num>
  <w:num w:numId="17">
    <w:abstractNumId w:val="29"/>
  </w:num>
  <w:num w:numId="18">
    <w:abstractNumId w:val="19"/>
  </w:num>
  <w:num w:numId="19">
    <w:abstractNumId w:val="11"/>
  </w:num>
  <w:num w:numId="20">
    <w:abstractNumId w:val="27"/>
  </w:num>
  <w:num w:numId="21">
    <w:abstractNumId w:val="16"/>
  </w:num>
  <w:num w:numId="22">
    <w:abstractNumId w:val="0"/>
  </w:num>
  <w:num w:numId="23">
    <w:abstractNumId w:val="17"/>
  </w:num>
  <w:num w:numId="24">
    <w:abstractNumId w:val="28"/>
  </w:num>
  <w:num w:numId="25">
    <w:abstractNumId w:val="38"/>
  </w:num>
  <w:num w:numId="26">
    <w:abstractNumId w:val="10"/>
  </w:num>
  <w:num w:numId="27">
    <w:abstractNumId w:val="35"/>
  </w:num>
  <w:num w:numId="28">
    <w:abstractNumId w:val="8"/>
  </w:num>
  <w:num w:numId="29">
    <w:abstractNumId w:val="31"/>
  </w:num>
  <w:num w:numId="30">
    <w:abstractNumId w:val="23"/>
  </w:num>
  <w:num w:numId="31">
    <w:abstractNumId w:val="30"/>
  </w:num>
  <w:num w:numId="32">
    <w:abstractNumId w:val="20"/>
  </w:num>
  <w:num w:numId="33">
    <w:abstractNumId w:val="25"/>
  </w:num>
  <w:num w:numId="34">
    <w:abstractNumId w:val="3"/>
  </w:num>
  <w:num w:numId="35">
    <w:abstractNumId w:val="22"/>
  </w:num>
  <w:num w:numId="36">
    <w:abstractNumId w:val="6"/>
  </w:num>
  <w:num w:numId="37">
    <w:abstractNumId w:val="12"/>
  </w:num>
  <w:num w:numId="38">
    <w:abstractNumId w:val="5"/>
  </w:num>
  <w:num w:numId="39">
    <w:abstractNumId w:val="39"/>
  </w:num>
  <w:num w:numId="40">
    <w:abstractNumId w:val="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540E"/>
    <w:rsid w:val="00211AA9"/>
    <w:rsid w:val="006F7381"/>
    <w:rsid w:val="00C45324"/>
    <w:rsid w:val="00C65792"/>
    <w:rsid w:val="00D412B3"/>
    <w:rsid w:val="00F6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12B3"/>
    <w:pPr>
      <w:keepNext/>
      <w:keepLines/>
      <w:spacing w:before="40" w:after="0" w:line="36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F738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ВВЕДЕНИЕ Знак"/>
    <w:link w:val="3"/>
    <w:rsid w:val="00D412B3"/>
    <w:rPr>
      <w:rFonts w:ascii="Times New Roman" w:eastAsia="Times New Roman" w:hAnsi="Times New Roman"/>
      <w:b/>
      <w:sz w:val="24"/>
      <w:szCs w:val="24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D412B3"/>
  </w:style>
  <w:style w:type="numbering" w:customStyle="1" w:styleId="11">
    <w:name w:val="Нет списка11"/>
    <w:next w:val="a2"/>
    <w:uiPriority w:val="99"/>
    <w:semiHidden/>
    <w:unhideWhenUsed/>
    <w:rsid w:val="00D412B3"/>
  </w:style>
  <w:style w:type="character" w:styleId="a5">
    <w:name w:val="Hyperlink"/>
    <w:uiPriority w:val="99"/>
    <w:rsid w:val="00D412B3"/>
    <w:rPr>
      <w:color w:val="000080"/>
      <w:u w:val="single"/>
    </w:rPr>
  </w:style>
  <w:style w:type="paragraph" w:customStyle="1" w:styleId="10">
    <w:name w:val="Название объекта1"/>
    <w:basedOn w:val="a"/>
    <w:next w:val="a"/>
    <w:rsid w:val="00D412B3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spacing w:val="20"/>
      <w:sz w:val="24"/>
      <w:szCs w:val="20"/>
    </w:rPr>
  </w:style>
  <w:style w:type="paragraph" w:styleId="a6">
    <w:name w:val="header"/>
    <w:basedOn w:val="a"/>
    <w:link w:val="a7"/>
    <w:uiPriority w:val="99"/>
    <w:rsid w:val="00D412B3"/>
    <w:pPr>
      <w:widowControl w:val="0"/>
      <w:tabs>
        <w:tab w:val="center" w:pos="4153"/>
        <w:tab w:val="right" w:pos="8306"/>
      </w:tabs>
      <w:suppressAutoHyphens/>
      <w:spacing w:after="0" w:line="348" w:lineRule="auto"/>
      <w:ind w:firstLine="709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a7">
    <w:name w:val="Верхний колонтитул Знак"/>
    <w:link w:val="a6"/>
    <w:uiPriority w:val="99"/>
    <w:rsid w:val="00D412B3"/>
    <w:rPr>
      <w:rFonts w:ascii="Times New Roman" w:eastAsia="Times New Roman" w:hAnsi="Times New Roman"/>
      <w:sz w:val="24"/>
      <w:lang w:eastAsia="en-US"/>
    </w:rPr>
  </w:style>
  <w:style w:type="paragraph" w:styleId="a8">
    <w:name w:val="Body Text Indent"/>
    <w:basedOn w:val="a"/>
    <w:link w:val="a9"/>
    <w:semiHidden/>
    <w:rsid w:val="00D412B3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a9">
    <w:name w:val="Основной текст с отступом Знак"/>
    <w:link w:val="a8"/>
    <w:semiHidden/>
    <w:rsid w:val="00D412B3"/>
    <w:rPr>
      <w:rFonts w:ascii="Times New Roman" w:eastAsia="Times New Roman" w:hAnsi="Times New Roman"/>
      <w:sz w:val="24"/>
      <w:lang w:eastAsia="en-US"/>
    </w:rPr>
  </w:style>
  <w:style w:type="paragraph" w:customStyle="1" w:styleId="aa">
    <w:name w:val="Содержимое врезки"/>
    <w:basedOn w:val="ab"/>
    <w:rsid w:val="00D412B3"/>
    <w:rPr>
      <w:lang w:eastAsia="ar-SA"/>
    </w:rPr>
  </w:style>
  <w:style w:type="paragraph" w:styleId="31">
    <w:name w:val="Body Text Indent 3"/>
    <w:basedOn w:val="a"/>
    <w:link w:val="32"/>
    <w:unhideWhenUsed/>
    <w:rsid w:val="00D412B3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D412B3"/>
    <w:rPr>
      <w:rFonts w:ascii="Times New Roman" w:eastAsia="Times New Roman" w:hAnsi="Times New Roman"/>
      <w:sz w:val="16"/>
      <w:szCs w:val="16"/>
      <w:lang w:eastAsia="en-US"/>
    </w:rPr>
  </w:style>
  <w:style w:type="paragraph" w:customStyle="1" w:styleId="ac">
    <w:name w:val="Обычный текст"/>
    <w:basedOn w:val="a"/>
    <w:qFormat/>
    <w:rsid w:val="00D412B3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n-US" w:eastAsia="ar-SA" w:bidi="en-US"/>
    </w:rPr>
  </w:style>
  <w:style w:type="paragraph" w:styleId="ad">
    <w:name w:val="List Paragraph"/>
    <w:basedOn w:val="a"/>
    <w:uiPriority w:val="34"/>
    <w:qFormat/>
    <w:rsid w:val="00D412B3"/>
    <w:pPr>
      <w:spacing w:before="120" w:after="120" w:line="240" w:lineRule="auto"/>
      <w:ind w:left="720"/>
      <w:contextualSpacing/>
      <w:jc w:val="both"/>
    </w:pPr>
    <w:rPr>
      <w:rFonts w:eastAsia="Times New Roman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D412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Iauiue">
    <w:name w:val="Iau?iue"/>
    <w:uiPriority w:val="99"/>
    <w:rsid w:val="00D412B3"/>
    <w:pPr>
      <w:widowControl w:val="0"/>
      <w:suppressAutoHyphens/>
    </w:pPr>
    <w:rPr>
      <w:rFonts w:ascii="Times New Roman" w:eastAsia="Arial" w:hAnsi="Times New Roman"/>
      <w:lang w:eastAsia="ar-SA"/>
    </w:rPr>
  </w:style>
  <w:style w:type="character" w:customStyle="1" w:styleId="5">
    <w:name w:val="Основной текст (5)"/>
    <w:rsid w:val="00D412B3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12B3"/>
    <w:pPr>
      <w:widowControl w:val="0"/>
      <w:autoSpaceDE w:val="0"/>
      <w:autoSpaceDN w:val="0"/>
      <w:adjustRightInd w:val="0"/>
      <w:spacing w:before="120"/>
      <w:ind w:left="221" w:right="19772" w:firstLine="720"/>
      <w:jc w:val="both"/>
    </w:pPr>
    <w:rPr>
      <w:rFonts w:ascii="Arial" w:eastAsia="Times New Roman" w:hAnsi="Arial" w:cs="Arial"/>
    </w:rPr>
  </w:style>
  <w:style w:type="paragraph" w:styleId="af">
    <w:name w:val="Normal (Web)"/>
    <w:basedOn w:val="a"/>
    <w:uiPriority w:val="99"/>
    <w:rsid w:val="00D412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ody Text"/>
    <w:basedOn w:val="a"/>
    <w:link w:val="af0"/>
    <w:uiPriority w:val="99"/>
    <w:semiHidden/>
    <w:unhideWhenUsed/>
    <w:rsid w:val="00D412B3"/>
    <w:pPr>
      <w:widowControl w:val="0"/>
      <w:suppressAutoHyphens/>
      <w:spacing w:after="12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f0">
    <w:name w:val="Основной текст Знак"/>
    <w:link w:val="ab"/>
    <w:uiPriority w:val="99"/>
    <w:semiHidden/>
    <w:rsid w:val="00D412B3"/>
    <w:rPr>
      <w:rFonts w:ascii="Times New Roman" w:eastAsia="Times New Roman" w:hAnsi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9450</Words>
  <Characters>53867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63191</CharactersWithSpaces>
  <SharedDoc>false</SharedDoc>
  <HLinks>
    <vt:vector size="30" baseType="variant">
      <vt:variant>
        <vt:i4>2752528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2752528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2752528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2752528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2752528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2018-06-15T12:23:00Z</dcterms:created>
  <dcterms:modified xsi:type="dcterms:W3CDTF">2018-06-15T12:23:00Z</dcterms:modified>
</cp:coreProperties>
</file>